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0D12" w14:textId="77777777" w:rsidR="00C23277" w:rsidRPr="00A64524" w:rsidRDefault="00C23277" w:rsidP="00325F5F">
      <w:pPr>
        <w:jc w:val="both"/>
        <w:rPr>
          <w:rFonts w:asciiTheme="minorHAnsi" w:hAnsiTheme="minorHAnsi"/>
          <w:b/>
        </w:rPr>
      </w:pPr>
      <w:bookmarkStart w:id="0" w:name="_GoBack"/>
      <w:bookmarkEnd w:id="0"/>
    </w:p>
    <w:p w14:paraId="60C3655F" w14:textId="77777777" w:rsidR="006712FE" w:rsidRPr="00A64524" w:rsidRDefault="006712FE" w:rsidP="00A937E8">
      <w:pPr>
        <w:jc w:val="center"/>
        <w:rPr>
          <w:rFonts w:asciiTheme="minorHAnsi" w:hAnsiTheme="minorHAnsi"/>
          <w:b/>
        </w:rPr>
      </w:pPr>
      <w:r w:rsidRPr="00A64524">
        <w:rPr>
          <w:rFonts w:asciiTheme="minorHAnsi" w:hAnsiTheme="minorHAnsi"/>
          <w:b/>
        </w:rPr>
        <w:t>PROGRAM PRIORYTETOWY</w:t>
      </w:r>
      <w:r w:rsidR="00115378">
        <w:rPr>
          <w:rFonts w:asciiTheme="minorHAnsi" w:hAnsiTheme="minorHAnsi"/>
          <w:b/>
        </w:rPr>
        <w:t xml:space="preserve"> </w:t>
      </w:r>
    </w:p>
    <w:p w14:paraId="4314D4D7" w14:textId="77777777" w:rsidR="00F47C6C" w:rsidRPr="00A64524" w:rsidRDefault="00F47C6C" w:rsidP="00325F5F">
      <w:pPr>
        <w:jc w:val="both"/>
        <w:rPr>
          <w:rFonts w:asciiTheme="minorHAnsi" w:hAnsiTheme="minorHAnsi"/>
          <w:b/>
        </w:rPr>
      </w:pPr>
    </w:p>
    <w:p w14:paraId="11360217" w14:textId="77777777" w:rsidR="00A333EB" w:rsidRPr="00A64524" w:rsidRDefault="00A333EB" w:rsidP="00325F5F">
      <w:pPr>
        <w:jc w:val="both"/>
        <w:rPr>
          <w:rFonts w:asciiTheme="minorHAnsi" w:hAnsiTheme="minorHAnsi"/>
          <w:b/>
        </w:rPr>
      </w:pPr>
    </w:p>
    <w:p w14:paraId="5FFAF8DB" w14:textId="77777777" w:rsidR="0087225E" w:rsidRPr="0087225E" w:rsidRDefault="00EF2200" w:rsidP="00325F5F">
      <w:pPr>
        <w:jc w:val="both"/>
        <w:rPr>
          <w:rFonts w:asciiTheme="minorHAnsi" w:hAnsiTheme="minorHAnsi"/>
          <w:b/>
          <w:sz w:val="22"/>
          <w:szCs w:val="22"/>
        </w:rPr>
      </w:pPr>
      <w:r w:rsidRPr="00A64524">
        <w:rPr>
          <w:rFonts w:asciiTheme="minorHAnsi" w:hAnsiTheme="minorHAnsi"/>
          <w:b/>
          <w:sz w:val="22"/>
          <w:szCs w:val="22"/>
        </w:rPr>
        <w:t xml:space="preserve">Tytuł programu: </w:t>
      </w:r>
    </w:p>
    <w:p w14:paraId="3A29D4DB" w14:textId="77777777" w:rsidR="00F17358" w:rsidRDefault="005E49F1" w:rsidP="005E49F1">
      <w:pPr>
        <w:tabs>
          <w:tab w:val="left" w:pos="1276"/>
        </w:tabs>
        <w:autoSpaceDE w:val="0"/>
        <w:autoSpaceDN w:val="0"/>
        <w:adjustRightInd w:val="0"/>
        <w:spacing w:before="240" w:after="240"/>
        <w:jc w:val="both"/>
        <w:rPr>
          <w:rFonts w:asciiTheme="minorHAnsi" w:hAnsiTheme="minorHAnsi"/>
          <w:b/>
          <w:sz w:val="22"/>
          <w:szCs w:val="22"/>
        </w:rPr>
      </w:pPr>
      <w:r w:rsidRPr="000E77FA">
        <w:rPr>
          <w:rFonts w:asciiTheme="minorHAnsi" w:hAnsiTheme="minorHAnsi"/>
          <w:b/>
          <w:sz w:val="22"/>
          <w:szCs w:val="22"/>
        </w:rPr>
        <w:t>S</w:t>
      </w:r>
      <w:r w:rsidR="00D207D5">
        <w:rPr>
          <w:rFonts w:asciiTheme="minorHAnsi" w:hAnsiTheme="minorHAnsi"/>
          <w:b/>
          <w:sz w:val="22"/>
          <w:szCs w:val="22"/>
        </w:rPr>
        <w:t xml:space="preserve">OWA – </w:t>
      </w:r>
      <w:r w:rsidR="000028CB">
        <w:rPr>
          <w:rFonts w:asciiTheme="minorHAnsi" w:hAnsiTheme="minorHAnsi"/>
          <w:b/>
          <w:sz w:val="22"/>
          <w:szCs w:val="22"/>
        </w:rPr>
        <w:t>LED w oświetleniu</w:t>
      </w:r>
      <w:r w:rsidR="00D207D5">
        <w:rPr>
          <w:rFonts w:asciiTheme="minorHAnsi" w:hAnsiTheme="minorHAnsi"/>
          <w:b/>
          <w:sz w:val="22"/>
          <w:szCs w:val="22"/>
        </w:rPr>
        <w:t xml:space="preserve"> </w:t>
      </w:r>
      <w:r w:rsidR="00856090">
        <w:rPr>
          <w:rFonts w:asciiTheme="minorHAnsi" w:hAnsiTheme="minorHAnsi"/>
          <w:b/>
          <w:sz w:val="22"/>
          <w:szCs w:val="22"/>
        </w:rPr>
        <w:t>zewnętrzn</w:t>
      </w:r>
      <w:r w:rsidR="000028CB">
        <w:rPr>
          <w:rFonts w:asciiTheme="minorHAnsi" w:hAnsiTheme="minorHAnsi"/>
          <w:b/>
          <w:sz w:val="22"/>
          <w:szCs w:val="22"/>
        </w:rPr>
        <w:t>ym</w:t>
      </w:r>
    </w:p>
    <w:p w14:paraId="0E075C8C" w14:textId="79F0B6AC" w:rsidR="00971A56" w:rsidRPr="000E77FA" w:rsidRDefault="00971A56" w:rsidP="005E49F1">
      <w:pPr>
        <w:tabs>
          <w:tab w:val="left" w:pos="1276"/>
        </w:tabs>
        <w:autoSpaceDE w:val="0"/>
        <w:autoSpaceDN w:val="0"/>
        <w:adjustRightInd w:val="0"/>
        <w:spacing w:before="240" w:after="240"/>
        <w:jc w:val="both"/>
        <w:rPr>
          <w:rFonts w:asciiTheme="minorHAnsi" w:hAnsiTheme="minorHAnsi"/>
          <w:b/>
          <w:sz w:val="22"/>
          <w:szCs w:val="22"/>
        </w:rPr>
      </w:pPr>
      <w:r>
        <w:rPr>
          <w:rFonts w:asciiTheme="minorHAnsi" w:hAnsiTheme="minorHAnsi"/>
          <w:b/>
          <w:sz w:val="22"/>
          <w:szCs w:val="22"/>
        </w:rPr>
        <w:t>__________________________________________________________________________________</w:t>
      </w:r>
    </w:p>
    <w:p w14:paraId="71D7B397" w14:textId="77777777" w:rsidR="007D4D0F" w:rsidRPr="000E77FA" w:rsidRDefault="00FC3057" w:rsidP="009039C4">
      <w:pPr>
        <w:pStyle w:val="Akapitzlist"/>
        <w:numPr>
          <w:ilvl w:val="0"/>
          <w:numId w:val="4"/>
        </w:numPr>
        <w:tabs>
          <w:tab w:val="left" w:pos="284"/>
        </w:tabs>
        <w:autoSpaceDE w:val="0"/>
        <w:autoSpaceDN w:val="0"/>
        <w:adjustRightInd w:val="0"/>
        <w:spacing w:before="600" w:after="120"/>
        <w:ind w:left="0" w:firstLine="0"/>
        <w:contextualSpacing w:val="0"/>
        <w:jc w:val="both"/>
        <w:rPr>
          <w:rFonts w:asciiTheme="minorHAnsi" w:hAnsiTheme="minorHAnsi"/>
          <w:b/>
          <w:color w:val="000000"/>
          <w:sz w:val="22"/>
          <w:szCs w:val="22"/>
        </w:rPr>
      </w:pPr>
      <w:r w:rsidRPr="000E77FA">
        <w:rPr>
          <w:rFonts w:asciiTheme="minorHAnsi" w:hAnsiTheme="minorHAnsi"/>
          <w:b/>
          <w:color w:val="000000"/>
          <w:sz w:val="22"/>
          <w:szCs w:val="22"/>
        </w:rPr>
        <w:t xml:space="preserve">Cel programu </w:t>
      </w:r>
    </w:p>
    <w:p w14:paraId="7B11A67B" w14:textId="77777777" w:rsidR="00856090" w:rsidRDefault="00D207D5" w:rsidP="00183ECC">
      <w:pPr>
        <w:pStyle w:val="Akapitzlist"/>
        <w:tabs>
          <w:tab w:val="left" w:pos="284"/>
        </w:tabs>
        <w:autoSpaceDE w:val="0"/>
        <w:autoSpaceDN w:val="0"/>
        <w:adjustRightInd w:val="0"/>
        <w:spacing w:before="120" w:after="120"/>
        <w:ind w:left="0"/>
        <w:contextualSpacing w:val="0"/>
        <w:jc w:val="both"/>
        <w:rPr>
          <w:rFonts w:asciiTheme="minorHAnsi" w:hAnsiTheme="minorHAnsi"/>
          <w:color w:val="000000"/>
          <w:sz w:val="22"/>
          <w:szCs w:val="22"/>
        </w:rPr>
      </w:pPr>
      <w:r>
        <w:rPr>
          <w:rFonts w:asciiTheme="minorHAnsi" w:hAnsiTheme="minorHAnsi"/>
          <w:color w:val="000000"/>
          <w:sz w:val="22"/>
          <w:szCs w:val="22"/>
        </w:rPr>
        <w:t xml:space="preserve">Ograniczenie </w:t>
      </w:r>
      <w:r w:rsidR="003F36A7">
        <w:rPr>
          <w:rFonts w:asciiTheme="minorHAnsi" w:hAnsiTheme="minorHAnsi"/>
          <w:color w:val="000000"/>
          <w:sz w:val="22"/>
          <w:szCs w:val="22"/>
        </w:rPr>
        <w:t>emisji zanieczyszczeń powietrza</w:t>
      </w:r>
      <w:r w:rsidR="009D45AB">
        <w:rPr>
          <w:rFonts w:asciiTheme="minorHAnsi" w:hAnsiTheme="minorHAnsi"/>
          <w:color w:val="000000"/>
          <w:sz w:val="22"/>
          <w:szCs w:val="22"/>
        </w:rPr>
        <w:t xml:space="preserve"> </w:t>
      </w:r>
      <w:r w:rsidR="00872549">
        <w:rPr>
          <w:rFonts w:asciiTheme="minorHAnsi" w:hAnsiTheme="minorHAnsi"/>
          <w:color w:val="000000"/>
          <w:sz w:val="22"/>
          <w:szCs w:val="22"/>
        </w:rPr>
        <w:t>oraz</w:t>
      </w:r>
      <w:r w:rsidR="00856090">
        <w:rPr>
          <w:rFonts w:asciiTheme="minorHAnsi" w:hAnsiTheme="minorHAnsi"/>
          <w:color w:val="000000"/>
          <w:sz w:val="22"/>
          <w:szCs w:val="22"/>
        </w:rPr>
        <w:t xml:space="preserve"> uzyskanie oszczędności energii elektrycznej </w:t>
      </w:r>
      <w:r w:rsidR="005E49F1" w:rsidRPr="000E77FA">
        <w:rPr>
          <w:rFonts w:asciiTheme="minorHAnsi" w:hAnsiTheme="minorHAnsi"/>
          <w:color w:val="000000"/>
          <w:sz w:val="22"/>
          <w:szCs w:val="22"/>
        </w:rPr>
        <w:t xml:space="preserve">poprzez dofinansowanie przedsięwzięć </w:t>
      </w:r>
      <w:r>
        <w:rPr>
          <w:rFonts w:asciiTheme="minorHAnsi" w:hAnsiTheme="minorHAnsi"/>
          <w:color w:val="000000"/>
          <w:sz w:val="22"/>
          <w:szCs w:val="22"/>
        </w:rPr>
        <w:t xml:space="preserve">poprawiających efektywność energetyczną systemów oświetlenia </w:t>
      </w:r>
      <w:r w:rsidR="00856090">
        <w:rPr>
          <w:rFonts w:asciiTheme="minorHAnsi" w:hAnsiTheme="minorHAnsi"/>
          <w:color w:val="000000"/>
          <w:sz w:val="22"/>
          <w:szCs w:val="22"/>
        </w:rPr>
        <w:t>zewnętrznego</w:t>
      </w:r>
      <w:r>
        <w:rPr>
          <w:rFonts w:asciiTheme="minorHAnsi" w:hAnsiTheme="minorHAnsi"/>
          <w:color w:val="000000"/>
          <w:sz w:val="22"/>
          <w:szCs w:val="22"/>
        </w:rPr>
        <w:t>.</w:t>
      </w:r>
    </w:p>
    <w:p w14:paraId="6630DC58" w14:textId="7B820F35" w:rsidR="00971A56" w:rsidRPr="007D4D0F" w:rsidRDefault="00971A56" w:rsidP="00903074">
      <w:pPr>
        <w:pStyle w:val="Akapitzlist"/>
        <w:tabs>
          <w:tab w:val="left" w:pos="284"/>
        </w:tabs>
        <w:autoSpaceDE w:val="0"/>
        <w:autoSpaceDN w:val="0"/>
        <w:adjustRightInd w:val="0"/>
        <w:spacing w:before="120" w:after="120"/>
        <w:ind w:left="0"/>
        <w:contextualSpacing w:val="0"/>
        <w:jc w:val="both"/>
        <w:rPr>
          <w:rFonts w:asciiTheme="minorHAnsi" w:hAnsiTheme="minorHAnsi"/>
          <w:color w:val="000000"/>
          <w:sz w:val="22"/>
          <w:szCs w:val="22"/>
        </w:rPr>
      </w:pPr>
      <w:r>
        <w:rPr>
          <w:rFonts w:asciiTheme="minorHAnsi" w:hAnsiTheme="minorHAnsi"/>
          <w:color w:val="000000"/>
          <w:sz w:val="22"/>
          <w:szCs w:val="22"/>
        </w:rPr>
        <w:t>__________________________________________________________________________________</w:t>
      </w:r>
    </w:p>
    <w:p w14:paraId="6F2CBBFC" w14:textId="77777777" w:rsidR="00827D8C" w:rsidRDefault="00E25072" w:rsidP="009039C4">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Wskaźnik</w:t>
      </w:r>
      <w:r w:rsidR="00E06B66">
        <w:rPr>
          <w:rFonts w:asciiTheme="minorHAnsi" w:hAnsiTheme="minorHAnsi"/>
          <w:b/>
          <w:color w:val="000000"/>
          <w:sz w:val="22"/>
          <w:szCs w:val="22"/>
        </w:rPr>
        <w:t>i</w:t>
      </w:r>
      <w:r w:rsidR="00B64715" w:rsidRPr="00A64524">
        <w:rPr>
          <w:rFonts w:asciiTheme="minorHAnsi" w:hAnsiTheme="minorHAnsi"/>
          <w:b/>
          <w:color w:val="000000"/>
          <w:sz w:val="22"/>
          <w:szCs w:val="22"/>
        </w:rPr>
        <w:t xml:space="preserve"> osiągnięcia celu </w:t>
      </w:r>
    </w:p>
    <w:p w14:paraId="2234A3C4" w14:textId="77777777" w:rsidR="00674C3F" w:rsidRPr="003B3541" w:rsidRDefault="00C63BC9" w:rsidP="00BF0552">
      <w:pPr>
        <w:pStyle w:val="Akapitzlist"/>
        <w:tabs>
          <w:tab w:val="left" w:pos="284"/>
        </w:tabs>
        <w:autoSpaceDE w:val="0"/>
        <w:autoSpaceDN w:val="0"/>
        <w:adjustRightInd w:val="0"/>
        <w:spacing w:before="120" w:after="120"/>
        <w:ind w:left="0"/>
        <w:contextualSpacing w:val="0"/>
        <w:jc w:val="both"/>
        <w:rPr>
          <w:rFonts w:asciiTheme="minorHAnsi" w:hAnsiTheme="minorHAnsi"/>
          <w:color w:val="000000"/>
          <w:sz w:val="22"/>
          <w:szCs w:val="22"/>
        </w:rPr>
      </w:pPr>
      <w:r w:rsidRPr="003B3541">
        <w:rPr>
          <w:rFonts w:asciiTheme="minorHAnsi" w:hAnsiTheme="minorHAnsi"/>
          <w:color w:val="000000"/>
          <w:sz w:val="22"/>
          <w:szCs w:val="22"/>
        </w:rPr>
        <w:t xml:space="preserve">Stopień realizacji celu programu mierzony za pomocą </w:t>
      </w:r>
      <w:r w:rsidR="00E06B66">
        <w:rPr>
          <w:rFonts w:asciiTheme="minorHAnsi" w:hAnsiTheme="minorHAnsi"/>
          <w:color w:val="000000"/>
          <w:sz w:val="22"/>
          <w:szCs w:val="22"/>
        </w:rPr>
        <w:t xml:space="preserve">następujących </w:t>
      </w:r>
      <w:r w:rsidRPr="003B3541">
        <w:rPr>
          <w:rFonts w:asciiTheme="minorHAnsi" w:hAnsiTheme="minorHAnsi"/>
          <w:color w:val="000000"/>
          <w:sz w:val="22"/>
          <w:szCs w:val="22"/>
        </w:rPr>
        <w:t>wskaźnik</w:t>
      </w:r>
      <w:r w:rsidR="001F03D7">
        <w:rPr>
          <w:rFonts w:asciiTheme="minorHAnsi" w:hAnsiTheme="minorHAnsi"/>
          <w:color w:val="000000"/>
          <w:sz w:val="22"/>
          <w:szCs w:val="22"/>
        </w:rPr>
        <w:t>ów</w:t>
      </w:r>
      <w:r w:rsidRPr="003B3541">
        <w:rPr>
          <w:rFonts w:asciiTheme="minorHAnsi" w:hAnsiTheme="minorHAnsi"/>
          <w:color w:val="000000"/>
          <w:sz w:val="22"/>
          <w:szCs w:val="22"/>
        </w:rPr>
        <w:t xml:space="preserve"> osiągnięcia celu</w:t>
      </w:r>
      <w:r w:rsidR="00E06B66">
        <w:rPr>
          <w:rFonts w:asciiTheme="minorHAnsi" w:hAnsiTheme="minorHAnsi"/>
          <w:color w:val="000000"/>
          <w:sz w:val="22"/>
          <w:szCs w:val="22"/>
        </w:rPr>
        <w:t>:</w:t>
      </w:r>
      <w:r w:rsidR="007F21CD">
        <w:rPr>
          <w:rFonts w:asciiTheme="minorHAnsi" w:hAnsiTheme="minorHAnsi"/>
          <w:color w:val="000000"/>
          <w:sz w:val="22"/>
          <w:szCs w:val="22"/>
        </w:rPr>
        <w:t xml:space="preserve"> </w:t>
      </w:r>
    </w:p>
    <w:p w14:paraId="587B5B5C" w14:textId="1B034857" w:rsidR="00393305" w:rsidRDefault="005D3A07" w:rsidP="00BF0552">
      <w:pPr>
        <w:pStyle w:val="Akapitzlist"/>
        <w:numPr>
          <w:ilvl w:val="0"/>
          <w:numId w:val="47"/>
        </w:numPr>
        <w:tabs>
          <w:tab w:val="left" w:pos="284"/>
        </w:tabs>
        <w:autoSpaceDE w:val="0"/>
        <w:autoSpaceDN w:val="0"/>
        <w:adjustRightInd w:val="0"/>
        <w:spacing w:before="120"/>
        <w:ind w:left="284" w:hanging="284"/>
        <w:contextualSpacing w:val="0"/>
        <w:jc w:val="both"/>
        <w:rPr>
          <w:rFonts w:asciiTheme="minorHAnsi" w:hAnsiTheme="minorHAnsi"/>
          <w:b/>
          <w:color w:val="000000"/>
          <w:sz w:val="22"/>
          <w:szCs w:val="22"/>
        </w:rPr>
      </w:pPr>
      <w:r>
        <w:rPr>
          <w:rFonts w:asciiTheme="minorHAnsi" w:hAnsiTheme="minorHAnsi"/>
          <w:b/>
          <w:color w:val="000000"/>
          <w:sz w:val="22"/>
          <w:szCs w:val="22"/>
        </w:rPr>
        <w:t xml:space="preserve">Ilość zaoszczędzonej </w:t>
      </w:r>
      <w:r w:rsidR="00393305">
        <w:rPr>
          <w:rFonts w:asciiTheme="minorHAnsi" w:hAnsiTheme="minorHAnsi"/>
          <w:b/>
          <w:color w:val="000000"/>
          <w:sz w:val="22"/>
          <w:szCs w:val="22"/>
        </w:rPr>
        <w:t>energii elektrycznej</w:t>
      </w:r>
      <w:r>
        <w:rPr>
          <w:rFonts w:asciiTheme="minorHAnsi" w:hAnsiTheme="minorHAnsi"/>
          <w:b/>
          <w:color w:val="000000"/>
          <w:sz w:val="22"/>
          <w:szCs w:val="22"/>
        </w:rPr>
        <w:t xml:space="preserve"> (końcowej)</w:t>
      </w:r>
    </w:p>
    <w:p w14:paraId="0F6CCB5D" w14:textId="5B2BD665" w:rsidR="00393305" w:rsidRDefault="00393305" w:rsidP="00BF0552">
      <w:pPr>
        <w:pStyle w:val="Akapitzlist"/>
        <w:autoSpaceDE w:val="0"/>
        <w:autoSpaceDN w:val="0"/>
        <w:adjustRightInd w:val="0"/>
        <w:ind w:left="284"/>
        <w:contextualSpacing w:val="0"/>
        <w:jc w:val="both"/>
        <w:rPr>
          <w:rFonts w:asciiTheme="minorHAnsi" w:hAnsiTheme="minorHAnsi"/>
          <w:sz w:val="22"/>
          <w:szCs w:val="22"/>
        </w:rPr>
      </w:pPr>
      <w:r w:rsidRPr="005E49F1">
        <w:rPr>
          <w:rFonts w:asciiTheme="minorHAnsi" w:hAnsiTheme="minorHAnsi"/>
          <w:sz w:val="22"/>
          <w:szCs w:val="22"/>
        </w:rPr>
        <w:t>Planowane wartości wskaźnika osiągnięcia celu</w:t>
      </w:r>
      <w:r>
        <w:rPr>
          <w:rFonts w:asciiTheme="minorHAnsi" w:hAnsiTheme="minorHAnsi"/>
          <w:sz w:val="22"/>
          <w:szCs w:val="22"/>
        </w:rPr>
        <w:t xml:space="preserve"> dla zwrotnej formy dofinansowania</w:t>
      </w:r>
      <w:r w:rsidRPr="005E49F1">
        <w:rPr>
          <w:rFonts w:asciiTheme="minorHAnsi" w:hAnsiTheme="minorHAnsi"/>
          <w:sz w:val="22"/>
          <w:szCs w:val="22"/>
        </w:rPr>
        <w:t xml:space="preserve"> wynos</w:t>
      </w:r>
      <w:r w:rsidR="00353C0F">
        <w:rPr>
          <w:rFonts w:asciiTheme="minorHAnsi" w:hAnsiTheme="minorHAnsi"/>
          <w:sz w:val="22"/>
          <w:szCs w:val="22"/>
        </w:rPr>
        <w:t>i co najmniej</w:t>
      </w:r>
      <w:r w:rsidR="00353C0F" w:rsidRPr="00BF0552">
        <w:rPr>
          <w:rFonts w:asciiTheme="minorHAnsi" w:hAnsiTheme="minorHAnsi"/>
          <w:sz w:val="22"/>
          <w:szCs w:val="22"/>
        </w:rPr>
        <w:t xml:space="preserve"> </w:t>
      </w:r>
      <w:r w:rsidR="00A84A96">
        <w:rPr>
          <w:rFonts w:asciiTheme="minorHAnsi" w:hAnsiTheme="minorHAnsi"/>
          <w:sz w:val="22"/>
          <w:szCs w:val="22"/>
        </w:rPr>
        <w:t>1</w:t>
      </w:r>
      <w:r w:rsidR="00A84A96" w:rsidRPr="00201569">
        <w:rPr>
          <w:rFonts w:asciiTheme="minorHAnsi" w:hAnsiTheme="minorHAnsi"/>
          <w:sz w:val="22"/>
          <w:szCs w:val="22"/>
        </w:rPr>
        <w:t>0</w:t>
      </w:r>
      <w:r w:rsidR="00A84A96">
        <w:rPr>
          <w:rFonts w:asciiTheme="minorHAnsi" w:hAnsiTheme="minorHAnsi"/>
          <w:sz w:val="22"/>
          <w:szCs w:val="22"/>
        </w:rPr>
        <w:t> </w:t>
      </w:r>
      <w:r w:rsidR="001A6377" w:rsidRPr="00201569">
        <w:rPr>
          <w:rFonts w:asciiTheme="minorHAnsi" w:hAnsiTheme="minorHAnsi"/>
          <w:sz w:val="22"/>
          <w:szCs w:val="22"/>
        </w:rPr>
        <w:t>000</w:t>
      </w:r>
      <w:r w:rsidR="002622D0">
        <w:rPr>
          <w:rFonts w:asciiTheme="minorHAnsi" w:hAnsiTheme="minorHAnsi"/>
          <w:sz w:val="22"/>
          <w:szCs w:val="22"/>
        </w:rPr>
        <w:t> </w:t>
      </w:r>
      <w:r w:rsidRPr="00201569">
        <w:rPr>
          <w:rFonts w:asciiTheme="minorHAnsi" w:hAnsiTheme="minorHAnsi"/>
          <w:sz w:val="22"/>
          <w:szCs w:val="22"/>
        </w:rPr>
        <w:t>M</w:t>
      </w:r>
      <w:r w:rsidR="00353C0F" w:rsidRPr="00201569">
        <w:rPr>
          <w:rFonts w:asciiTheme="minorHAnsi" w:hAnsiTheme="minorHAnsi"/>
          <w:sz w:val="22"/>
          <w:szCs w:val="22"/>
        </w:rPr>
        <w:t>Wh</w:t>
      </w:r>
      <w:r w:rsidRPr="00201569">
        <w:rPr>
          <w:rFonts w:asciiTheme="minorHAnsi" w:hAnsiTheme="minorHAnsi"/>
          <w:sz w:val="22"/>
          <w:szCs w:val="22"/>
        </w:rPr>
        <w:t>/rok.</w:t>
      </w:r>
      <w:r w:rsidRPr="005E49F1">
        <w:rPr>
          <w:rFonts w:asciiTheme="minorHAnsi" w:hAnsiTheme="minorHAnsi"/>
          <w:sz w:val="22"/>
          <w:szCs w:val="22"/>
        </w:rPr>
        <w:t xml:space="preserve"> </w:t>
      </w:r>
    </w:p>
    <w:p w14:paraId="5BC27AB0" w14:textId="1AE4E3C7" w:rsidR="00674C3F" w:rsidRPr="00827D8C" w:rsidRDefault="00393305" w:rsidP="00BF0552">
      <w:pPr>
        <w:pStyle w:val="Akapitzlist"/>
        <w:numPr>
          <w:ilvl w:val="0"/>
          <w:numId w:val="47"/>
        </w:numPr>
        <w:tabs>
          <w:tab w:val="left" w:pos="284"/>
        </w:tabs>
        <w:autoSpaceDE w:val="0"/>
        <w:autoSpaceDN w:val="0"/>
        <w:adjustRightInd w:val="0"/>
        <w:spacing w:before="120"/>
        <w:ind w:left="284" w:hanging="284"/>
        <w:contextualSpacing w:val="0"/>
        <w:jc w:val="both"/>
        <w:rPr>
          <w:rFonts w:asciiTheme="minorHAnsi" w:hAnsiTheme="minorHAnsi"/>
          <w:b/>
          <w:color w:val="000000"/>
          <w:sz w:val="22"/>
          <w:szCs w:val="22"/>
        </w:rPr>
      </w:pPr>
      <w:r>
        <w:rPr>
          <w:rFonts w:asciiTheme="minorHAnsi" w:hAnsiTheme="minorHAnsi"/>
          <w:b/>
          <w:color w:val="000000"/>
          <w:sz w:val="22"/>
          <w:szCs w:val="22"/>
        </w:rPr>
        <w:t xml:space="preserve">Zmniejszenie </w:t>
      </w:r>
      <w:r w:rsidR="00731C8A">
        <w:rPr>
          <w:rFonts w:asciiTheme="minorHAnsi" w:hAnsiTheme="minorHAnsi"/>
          <w:b/>
          <w:color w:val="000000"/>
          <w:sz w:val="22"/>
          <w:szCs w:val="22"/>
        </w:rPr>
        <w:t>emisji</w:t>
      </w:r>
      <w:r w:rsidR="00445071">
        <w:rPr>
          <w:rFonts w:asciiTheme="minorHAnsi" w:hAnsiTheme="minorHAnsi"/>
          <w:b/>
          <w:color w:val="000000"/>
          <w:sz w:val="22"/>
          <w:szCs w:val="22"/>
        </w:rPr>
        <w:t xml:space="preserve"> </w:t>
      </w:r>
      <w:r w:rsidR="00731C8A" w:rsidRPr="00201569">
        <w:rPr>
          <w:rFonts w:asciiTheme="minorHAnsi" w:hAnsiTheme="minorHAnsi"/>
          <w:b/>
          <w:color w:val="000000"/>
          <w:sz w:val="22"/>
          <w:szCs w:val="22"/>
        </w:rPr>
        <w:t>CO</w:t>
      </w:r>
      <w:r w:rsidR="00731C8A" w:rsidRPr="00201569">
        <w:rPr>
          <w:rFonts w:asciiTheme="minorHAnsi" w:hAnsiTheme="minorHAnsi"/>
          <w:b/>
          <w:color w:val="000000"/>
          <w:sz w:val="22"/>
          <w:szCs w:val="22"/>
          <w:vertAlign w:val="subscript"/>
        </w:rPr>
        <w:t>2</w:t>
      </w:r>
      <w:r w:rsidR="00674C3F" w:rsidRPr="00445071">
        <w:rPr>
          <w:rFonts w:asciiTheme="minorHAnsi" w:hAnsiTheme="minorHAnsi"/>
          <w:b/>
          <w:color w:val="000000"/>
          <w:sz w:val="22"/>
          <w:szCs w:val="22"/>
          <w:highlight w:val="green"/>
        </w:rPr>
        <w:t xml:space="preserve"> </w:t>
      </w:r>
    </w:p>
    <w:p w14:paraId="4EE98BDA" w14:textId="3CB326EA" w:rsidR="00353C0F" w:rsidRDefault="00353C0F" w:rsidP="00BF0552">
      <w:pPr>
        <w:pStyle w:val="Akapitzlist"/>
        <w:autoSpaceDE w:val="0"/>
        <w:autoSpaceDN w:val="0"/>
        <w:adjustRightInd w:val="0"/>
        <w:ind w:left="284"/>
        <w:contextualSpacing w:val="0"/>
        <w:jc w:val="both"/>
        <w:rPr>
          <w:rFonts w:asciiTheme="minorHAnsi" w:hAnsiTheme="minorHAnsi"/>
          <w:sz w:val="22"/>
          <w:szCs w:val="22"/>
        </w:rPr>
      </w:pPr>
      <w:r w:rsidRPr="005E49F1">
        <w:rPr>
          <w:rFonts w:asciiTheme="minorHAnsi" w:hAnsiTheme="minorHAnsi"/>
          <w:sz w:val="22"/>
          <w:szCs w:val="22"/>
        </w:rPr>
        <w:t>Planowane wartości wskaźnika osiągnięcia celu</w:t>
      </w:r>
      <w:r>
        <w:rPr>
          <w:rFonts w:asciiTheme="minorHAnsi" w:hAnsiTheme="minorHAnsi"/>
          <w:sz w:val="22"/>
          <w:szCs w:val="22"/>
        </w:rPr>
        <w:t xml:space="preserve"> dla zwrotnej formy dofinansowania</w:t>
      </w:r>
      <w:r w:rsidRPr="005E49F1">
        <w:rPr>
          <w:rFonts w:asciiTheme="minorHAnsi" w:hAnsiTheme="minorHAnsi"/>
          <w:sz w:val="22"/>
          <w:szCs w:val="22"/>
        </w:rPr>
        <w:t xml:space="preserve"> wynos</w:t>
      </w:r>
      <w:r>
        <w:rPr>
          <w:rFonts w:asciiTheme="minorHAnsi" w:hAnsiTheme="minorHAnsi"/>
          <w:sz w:val="22"/>
          <w:szCs w:val="22"/>
        </w:rPr>
        <w:t>i co najmnie</w:t>
      </w:r>
      <w:r w:rsidRPr="00183ECC">
        <w:rPr>
          <w:rFonts w:asciiTheme="minorHAnsi" w:hAnsiTheme="minorHAnsi"/>
          <w:sz w:val="22"/>
          <w:szCs w:val="22"/>
        </w:rPr>
        <w:t>j</w:t>
      </w:r>
      <w:r w:rsidRPr="00BF0552">
        <w:rPr>
          <w:rFonts w:asciiTheme="minorHAnsi" w:hAnsiTheme="minorHAnsi"/>
          <w:sz w:val="22"/>
          <w:szCs w:val="22"/>
        </w:rPr>
        <w:t xml:space="preserve"> </w:t>
      </w:r>
      <w:r w:rsidR="00A84A96">
        <w:rPr>
          <w:rFonts w:asciiTheme="minorHAnsi" w:hAnsiTheme="minorHAnsi"/>
          <w:sz w:val="22"/>
          <w:szCs w:val="22"/>
        </w:rPr>
        <w:t>7 980</w:t>
      </w:r>
      <w:r w:rsidR="00201569">
        <w:rPr>
          <w:rFonts w:asciiTheme="minorHAnsi" w:hAnsiTheme="minorHAnsi"/>
          <w:sz w:val="22"/>
          <w:szCs w:val="22"/>
        </w:rPr>
        <w:t xml:space="preserve"> </w:t>
      </w:r>
      <w:r w:rsidRPr="00201569">
        <w:rPr>
          <w:rFonts w:asciiTheme="minorHAnsi" w:hAnsiTheme="minorHAnsi"/>
          <w:sz w:val="22"/>
          <w:szCs w:val="22"/>
        </w:rPr>
        <w:t>M</w:t>
      </w:r>
      <w:r w:rsidR="00201569">
        <w:rPr>
          <w:rFonts w:asciiTheme="minorHAnsi" w:hAnsiTheme="minorHAnsi"/>
          <w:sz w:val="22"/>
          <w:szCs w:val="22"/>
        </w:rPr>
        <w:t>g</w:t>
      </w:r>
      <w:r w:rsidR="005D3A07" w:rsidDel="005D3A07">
        <w:rPr>
          <w:rFonts w:asciiTheme="minorHAnsi" w:hAnsiTheme="minorHAnsi"/>
          <w:sz w:val="22"/>
          <w:szCs w:val="22"/>
        </w:rPr>
        <w:t xml:space="preserve"> </w:t>
      </w:r>
      <w:r w:rsidRPr="00201569">
        <w:rPr>
          <w:rFonts w:asciiTheme="minorHAnsi" w:hAnsiTheme="minorHAnsi"/>
          <w:sz w:val="22"/>
          <w:szCs w:val="22"/>
        </w:rPr>
        <w:t>/rok.</w:t>
      </w:r>
      <w:r w:rsidRPr="005E49F1">
        <w:rPr>
          <w:rFonts w:asciiTheme="minorHAnsi" w:hAnsiTheme="minorHAnsi"/>
          <w:sz w:val="22"/>
          <w:szCs w:val="22"/>
        </w:rPr>
        <w:t xml:space="preserve"> </w:t>
      </w:r>
    </w:p>
    <w:p w14:paraId="70A702D5" w14:textId="1D6D1DF7" w:rsidR="0081081C" w:rsidRPr="0081081C" w:rsidRDefault="00363483" w:rsidP="00BF0552">
      <w:pPr>
        <w:pStyle w:val="Akapitzlist"/>
        <w:numPr>
          <w:ilvl w:val="0"/>
          <w:numId w:val="47"/>
        </w:numPr>
        <w:autoSpaceDE w:val="0"/>
        <w:autoSpaceDN w:val="0"/>
        <w:adjustRightInd w:val="0"/>
        <w:spacing w:before="120"/>
        <w:ind w:left="284" w:hanging="284"/>
        <w:contextualSpacing w:val="0"/>
        <w:jc w:val="both"/>
        <w:rPr>
          <w:rFonts w:asciiTheme="minorHAnsi" w:hAnsiTheme="minorHAnsi"/>
          <w:b/>
          <w:sz w:val="22"/>
          <w:szCs w:val="22"/>
        </w:rPr>
      </w:pPr>
      <w:r>
        <w:rPr>
          <w:rFonts w:asciiTheme="minorHAnsi" w:hAnsiTheme="minorHAnsi"/>
          <w:b/>
          <w:sz w:val="22"/>
          <w:szCs w:val="22"/>
        </w:rPr>
        <w:t>Ograniczenie</w:t>
      </w:r>
      <w:r w:rsidRPr="0081081C">
        <w:rPr>
          <w:rFonts w:asciiTheme="minorHAnsi" w:hAnsiTheme="minorHAnsi"/>
          <w:b/>
          <w:sz w:val="22"/>
          <w:szCs w:val="22"/>
        </w:rPr>
        <w:t xml:space="preserve"> </w:t>
      </w:r>
      <w:r w:rsidR="0081081C" w:rsidRPr="0081081C">
        <w:rPr>
          <w:rFonts w:asciiTheme="minorHAnsi" w:hAnsiTheme="minorHAnsi"/>
          <w:b/>
          <w:sz w:val="22"/>
          <w:szCs w:val="22"/>
        </w:rPr>
        <w:t xml:space="preserve">emisji </w:t>
      </w:r>
      <w:r w:rsidR="0081081C">
        <w:rPr>
          <w:rFonts w:asciiTheme="minorHAnsi" w:hAnsiTheme="minorHAnsi"/>
          <w:b/>
          <w:sz w:val="22"/>
          <w:szCs w:val="22"/>
        </w:rPr>
        <w:t>dwutlenku siarki</w:t>
      </w:r>
    </w:p>
    <w:p w14:paraId="5224A103" w14:textId="04865EAC" w:rsidR="0081081C" w:rsidRDefault="0081081C" w:rsidP="00BF0552">
      <w:pPr>
        <w:pStyle w:val="Akapitzlist"/>
        <w:autoSpaceDE w:val="0"/>
        <w:autoSpaceDN w:val="0"/>
        <w:adjustRightInd w:val="0"/>
        <w:ind w:left="284"/>
        <w:contextualSpacing w:val="0"/>
        <w:jc w:val="both"/>
        <w:rPr>
          <w:rFonts w:asciiTheme="minorHAnsi" w:hAnsiTheme="minorHAnsi"/>
          <w:sz w:val="22"/>
          <w:szCs w:val="22"/>
        </w:rPr>
      </w:pPr>
      <w:r w:rsidRPr="005E49F1">
        <w:rPr>
          <w:rFonts w:asciiTheme="minorHAnsi" w:hAnsiTheme="minorHAnsi"/>
          <w:sz w:val="22"/>
          <w:szCs w:val="22"/>
        </w:rPr>
        <w:t>Planowane wartości wskaźnika osiągnięcia celu</w:t>
      </w:r>
      <w:r>
        <w:rPr>
          <w:rFonts w:asciiTheme="minorHAnsi" w:hAnsiTheme="minorHAnsi"/>
          <w:sz w:val="22"/>
          <w:szCs w:val="22"/>
        </w:rPr>
        <w:t xml:space="preserve"> dla zwrotnej formy dofinansowania</w:t>
      </w:r>
      <w:r w:rsidRPr="005E49F1">
        <w:rPr>
          <w:rFonts w:asciiTheme="minorHAnsi" w:hAnsiTheme="minorHAnsi"/>
          <w:sz w:val="22"/>
          <w:szCs w:val="22"/>
        </w:rPr>
        <w:t xml:space="preserve"> wynos</w:t>
      </w:r>
      <w:r>
        <w:rPr>
          <w:rFonts w:asciiTheme="minorHAnsi" w:hAnsiTheme="minorHAnsi"/>
          <w:sz w:val="22"/>
          <w:szCs w:val="22"/>
        </w:rPr>
        <w:t>i co najmniej</w:t>
      </w:r>
      <w:r w:rsidRPr="00BF0552">
        <w:rPr>
          <w:rFonts w:asciiTheme="minorHAnsi" w:hAnsiTheme="minorHAnsi"/>
          <w:sz w:val="22"/>
          <w:szCs w:val="22"/>
        </w:rPr>
        <w:t xml:space="preserve"> </w:t>
      </w:r>
      <w:r w:rsidR="00363483">
        <w:rPr>
          <w:rFonts w:asciiTheme="minorHAnsi" w:hAnsiTheme="minorHAnsi"/>
          <w:sz w:val="22"/>
          <w:szCs w:val="22"/>
        </w:rPr>
        <w:t>15,16 </w:t>
      </w:r>
      <w:r w:rsidRPr="00201569">
        <w:rPr>
          <w:rFonts w:asciiTheme="minorHAnsi" w:hAnsiTheme="minorHAnsi"/>
          <w:sz w:val="22"/>
          <w:szCs w:val="22"/>
        </w:rPr>
        <w:t>M</w:t>
      </w:r>
      <w:r>
        <w:rPr>
          <w:rFonts w:asciiTheme="minorHAnsi" w:hAnsiTheme="minorHAnsi"/>
          <w:sz w:val="22"/>
          <w:szCs w:val="22"/>
        </w:rPr>
        <w:t>g </w:t>
      </w:r>
      <w:r w:rsidR="0074704D">
        <w:rPr>
          <w:rFonts w:asciiTheme="minorHAnsi" w:hAnsiTheme="minorHAnsi"/>
          <w:sz w:val="22"/>
          <w:szCs w:val="22"/>
        </w:rPr>
        <w:t>S</w:t>
      </w:r>
      <w:r w:rsidRPr="00201569">
        <w:rPr>
          <w:rFonts w:asciiTheme="minorHAnsi" w:hAnsiTheme="minorHAnsi"/>
          <w:color w:val="000000"/>
          <w:sz w:val="22"/>
          <w:szCs w:val="22"/>
        </w:rPr>
        <w:t>O</w:t>
      </w:r>
      <w:r w:rsidRPr="00201569">
        <w:rPr>
          <w:rFonts w:asciiTheme="minorHAnsi" w:hAnsiTheme="minorHAnsi"/>
          <w:color w:val="000000"/>
          <w:sz w:val="22"/>
          <w:szCs w:val="22"/>
          <w:vertAlign w:val="subscript"/>
        </w:rPr>
        <w:t>2</w:t>
      </w:r>
      <w:r w:rsidRPr="00201569">
        <w:rPr>
          <w:rFonts w:asciiTheme="minorHAnsi" w:hAnsiTheme="minorHAnsi"/>
          <w:sz w:val="22"/>
          <w:szCs w:val="22"/>
        </w:rPr>
        <w:t>/rok</w:t>
      </w:r>
      <w:r w:rsidR="0074704D">
        <w:rPr>
          <w:rFonts w:asciiTheme="minorHAnsi" w:hAnsiTheme="minorHAnsi"/>
          <w:sz w:val="22"/>
          <w:szCs w:val="22"/>
        </w:rPr>
        <w:t>.</w:t>
      </w:r>
    </w:p>
    <w:p w14:paraId="6241BED6" w14:textId="0C59E484" w:rsidR="0081081C" w:rsidRPr="0081081C" w:rsidRDefault="00363483" w:rsidP="00BF0552">
      <w:pPr>
        <w:pStyle w:val="Akapitzlist"/>
        <w:numPr>
          <w:ilvl w:val="0"/>
          <w:numId w:val="47"/>
        </w:numPr>
        <w:autoSpaceDE w:val="0"/>
        <w:autoSpaceDN w:val="0"/>
        <w:adjustRightInd w:val="0"/>
        <w:spacing w:before="120"/>
        <w:ind w:left="284" w:hanging="284"/>
        <w:contextualSpacing w:val="0"/>
        <w:jc w:val="both"/>
        <w:rPr>
          <w:rFonts w:asciiTheme="minorHAnsi" w:hAnsiTheme="minorHAnsi"/>
          <w:b/>
          <w:sz w:val="22"/>
          <w:szCs w:val="22"/>
        </w:rPr>
      </w:pPr>
      <w:r>
        <w:rPr>
          <w:rFonts w:asciiTheme="minorHAnsi" w:hAnsiTheme="minorHAnsi"/>
          <w:b/>
          <w:sz w:val="22"/>
          <w:szCs w:val="22"/>
        </w:rPr>
        <w:t>Ograniczenia</w:t>
      </w:r>
      <w:r w:rsidRPr="0081081C">
        <w:rPr>
          <w:rFonts w:asciiTheme="minorHAnsi" w:hAnsiTheme="minorHAnsi"/>
          <w:b/>
          <w:sz w:val="22"/>
          <w:szCs w:val="22"/>
        </w:rPr>
        <w:t xml:space="preserve"> </w:t>
      </w:r>
      <w:r w:rsidR="0081081C" w:rsidRPr="0081081C">
        <w:rPr>
          <w:rFonts w:asciiTheme="minorHAnsi" w:hAnsiTheme="minorHAnsi"/>
          <w:b/>
          <w:sz w:val="22"/>
          <w:szCs w:val="22"/>
        </w:rPr>
        <w:t xml:space="preserve">emisji </w:t>
      </w:r>
      <w:r w:rsidR="0081081C">
        <w:rPr>
          <w:rFonts w:asciiTheme="minorHAnsi" w:hAnsiTheme="minorHAnsi"/>
          <w:b/>
          <w:sz w:val="22"/>
          <w:szCs w:val="22"/>
        </w:rPr>
        <w:t>tlenków azotu</w:t>
      </w:r>
    </w:p>
    <w:p w14:paraId="0F431447" w14:textId="6E60C514" w:rsidR="0081081C" w:rsidRDefault="0081081C" w:rsidP="00BF0552">
      <w:pPr>
        <w:pStyle w:val="Akapitzlist"/>
        <w:autoSpaceDE w:val="0"/>
        <w:autoSpaceDN w:val="0"/>
        <w:adjustRightInd w:val="0"/>
        <w:ind w:left="284"/>
        <w:contextualSpacing w:val="0"/>
        <w:jc w:val="both"/>
        <w:rPr>
          <w:rFonts w:asciiTheme="minorHAnsi" w:hAnsiTheme="minorHAnsi"/>
          <w:sz w:val="22"/>
          <w:szCs w:val="22"/>
        </w:rPr>
      </w:pPr>
      <w:r w:rsidRPr="005E49F1">
        <w:rPr>
          <w:rFonts w:asciiTheme="minorHAnsi" w:hAnsiTheme="minorHAnsi"/>
          <w:sz w:val="22"/>
          <w:szCs w:val="22"/>
        </w:rPr>
        <w:t>Planowane wartości wskaźnika osiągnięcia celu</w:t>
      </w:r>
      <w:r>
        <w:rPr>
          <w:rFonts w:asciiTheme="minorHAnsi" w:hAnsiTheme="minorHAnsi"/>
          <w:sz w:val="22"/>
          <w:szCs w:val="22"/>
        </w:rPr>
        <w:t xml:space="preserve"> dla zwrotnej formy dofinansowania</w:t>
      </w:r>
      <w:r w:rsidRPr="005E49F1">
        <w:rPr>
          <w:rFonts w:asciiTheme="minorHAnsi" w:hAnsiTheme="minorHAnsi"/>
          <w:sz w:val="22"/>
          <w:szCs w:val="22"/>
        </w:rPr>
        <w:t xml:space="preserve"> wynos</w:t>
      </w:r>
      <w:r>
        <w:rPr>
          <w:rFonts w:asciiTheme="minorHAnsi" w:hAnsiTheme="minorHAnsi"/>
          <w:sz w:val="22"/>
          <w:szCs w:val="22"/>
        </w:rPr>
        <w:t>i co najmnie</w:t>
      </w:r>
      <w:r w:rsidRPr="00183ECC">
        <w:rPr>
          <w:rFonts w:asciiTheme="minorHAnsi" w:hAnsiTheme="minorHAnsi"/>
          <w:sz w:val="22"/>
          <w:szCs w:val="22"/>
        </w:rPr>
        <w:t>j</w:t>
      </w:r>
      <w:r w:rsidRPr="00BF0552">
        <w:rPr>
          <w:rFonts w:asciiTheme="minorHAnsi" w:hAnsiTheme="minorHAnsi"/>
          <w:sz w:val="22"/>
          <w:szCs w:val="22"/>
        </w:rPr>
        <w:t xml:space="preserve"> </w:t>
      </w:r>
      <w:r w:rsidR="00363483">
        <w:rPr>
          <w:rFonts w:asciiTheme="minorHAnsi" w:hAnsiTheme="minorHAnsi"/>
          <w:sz w:val="22"/>
          <w:szCs w:val="22"/>
        </w:rPr>
        <w:t>9,5</w:t>
      </w:r>
      <w:r w:rsidR="006E2892">
        <w:rPr>
          <w:rFonts w:asciiTheme="minorHAnsi" w:hAnsiTheme="minorHAnsi"/>
          <w:sz w:val="22"/>
          <w:szCs w:val="22"/>
        </w:rPr>
        <w:t>4</w:t>
      </w:r>
      <w:r w:rsidR="00363483">
        <w:rPr>
          <w:rFonts w:asciiTheme="minorHAnsi" w:hAnsiTheme="minorHAnsi"/>
          <w:sz w:val="22"/>
          <w:szCs w:val="22"/>
        </w:rPr>
        <w:t> </w:t>
      </w:r>
      <w:r w:rsidRPr="00201569">
        <w:rPr>
          <w:rFonts w:asciiTheme="minorHAnsi" w:hAnsiTheme="minorHAnsi"/>
          <w:sz w:val="22"/>
          <w:szCs w:val="22"/>
        </w:rPr>
        <w:t>M</w:t>
      </w:r>
      <w:r>
        <w:rPr>
          <w:rFonts w:asciiTheme="minorHAnsi" w:hAnsiTheme="minorHAnsi"/>
          <w:sz w:val="22"/>
          <w:szCs w:val="22"/>
        </w:rPr>
        <w:t>g </w:t>
      </w:r>
      <w:r w:rsidR="0074704D">
        <w:rPr>
          <w:rFonts w:asciiTheme="minorHAnsi" w:hAnsiTheme="minorHAnsi"/>
          <w:sz w:val="22"/>
          <w:szCs w:val="22"/>
        </w:rPr>
        <w:t>N</w:t>
      </w:r>
      <w:r w:rsidRPr="00201569">
        <w:rPr>
          <w:rFonts w:asciiTheme="minorHAnsi" w:hAnsiTheme="minorHAnsi"/>
          <w:color w:val="000000"/>
          <w:sz w:val="22"/>
          <w:szCs w:val="22"/>
        </w:rPr>
        <w:t>O</w:t>
      </w:r>
      <w:r w:rsidR="0074704D">
        <w:rPr>
          <w:rFonts w:asciiTheme="minorHAnsi" w:hAnsiTheme="minorHAnsi"/>
          <w:color w:val="000000"/>
          <w:sz w:val="22"/>
          <w:szCs w:val="22"/>
          <w:vertAlign w:val="subscript"/>
        </w:rPr>
        <w:t>x</w:t>
      </w:r>
      <w:r w:rsidRPr="00201569">
        <w:rPr>
          <w:rFonts w:asciiTheme="minorHAnsi" w:hAnsiTheme="minorHAnsi"/>
          <w:sz w:val="22"/>
          <w:szCs w:val="22"/>
        </w:rPr>
        <w:t>/rok</w:t>
      </w:r>
      <w:r w:rsidR="00363483">
        <w:rPr>
          <w:rFonts w:asciiTheme="minorHAnsi" w:hAnsiTheme="minorHAnsi"/>
          <w:sz w:val="22"/>
          <w:szCs w:val="22"/>
        </w:rPr>
        <w:t>.</w:t>
      </w:r>
      <w:r w:rsidR="0074704D">
        <w:rPr>
          <w:rFonts w:asciiTheme="minorHAnsi" w:hAnsiTheme="minorHAnsi"/>
          <w:sz w:val="22"/>
          <w:szCs w:val="22"/>
        </w:rPr>
        <w:t xml:space="preserve"> </w:t>
      </w:r>
    </w:p>
    <w:p w14:paraId="000C6965" w14:textId="361A8D6D" w:rsidR="0081081C" w:rsidRPr="0081081C" w:rsidRDefault="00363483" w:rsidP="00BF0552">
      <w:pPr>
        <w:pStyle w:val="Akapitzlist"/>
        <w:numPr>
          <w:ilvl w:val="0"/>
          <w:numId w:val="47"/>
        </w:numPr>
        <w:autoSpaceDE w:val="0"/>
        <w:autoSpaceDN w:val="0"/>
        <w:adjustRightInd w:val="0"/>
        <w:spacing w:before="120"/>
        <w:ind w:left="284" w:hanging="284"/>
        <w:contextualSpacing w:val="0"/>
        <w:jc w:val="both"/>
        <w:rPr>
          <w:rFonts w:asciiTheme="minorHAnsi" w:hAnsiTheme="minorHAnsi"/>
          <w:b/>
          <w:sz w:val="22"/>
          <w:szCs w:val="22"/>
        </w:rPr>
      </w:pPr>
      <w:r>
        <w:rPr>
          <w:rFonts w:asciiTheme="minorHAnsi" w:hAnsiTheme="minorHAnsi"/>
          <w:b/>
          <w:sz w:val="22"/>
          <w:szCs w:val="22"/>
        </w:rPr>
        <w:t>Ograniczenie</w:t>
      </w:r>
      <w:r w:rsidRPr="0081081C">
        <w:rPr>
          <w:rFonts w:asciiTheme="minorHAnsi" w:hAnsiTheme="minorHAnsi"/>
          <w:b/>
          <w:sz w:val="22"/>
          <w:szCs w:val="22"/>
        </w:rPr>
        <w:t xml:space="preserve"> </w:t>
      </w:r>
      <w:r w:rsidR="0081081C" w:rsidRPr="0081081C">
        <w:rPr>
          <w:rFonts w:asciiTheme="minorHAnsi" w:hAnsiTheme="minorHAnsi"/>
          <w:b/>
          <w:sz w:val="22"/>
          <w:szCs w:val="22"/>
        </w:rPr>
        <w:t xml:space="preserve">emisji </w:t>
      </w:r>
      <w:r w:rsidR="0081081C">
        <w:rPr>
          <w:rFonts w:asciiTheme="minorHAnsi" w:hAnsiTheme="minorHAnsi"/>
          <w:b/>
          <w:sz w:val="22"/>
          <w:szCs w:val="22"/>
        </w:rPr>
        <w:t>pyłów</w:t>
      </w:r>
      <w:r w:rsidR="00BA538B">
        <w:rPr>
          <w:rFonts w:asciiTheme="minorHAnsi" w:hAnsiTheme="minorHAnsi"/>
          <w:b/>
          <w:sz w:val="22"/>
          <w:szCs w:val="22"/>
        </w:rPr>
        <w:t xml:space="preserve"> ogółem</w:t>
      </w:r>
    </w:p>
    <w:p w14:paraId="7734002F" w14:textId="1013D457" w:rsidR="0081081C" w:rsidRDefault="0081081C" w:rsidP="00BF0552">
      <w:pPr>
        <w:pStyle w:val="Akapitzlist"/>
        <w:autoSpaceDE w:val="0"/>
        <w:autoSpaceDN w:val="0"/>
        <w:adjustRightInd w:val="0"/>
        <w:ind w:left="284"/>
        <w:contextualSpacing w:val="0"/>
        <w:jc w:val="both"/>
        <w:rPr>
          <w:rFonts w:asciiTheme="minorHAnsi" w:hAnsiTheme="minorHAnsi"/>
          <w:sz w:val="22"/>
          <w:szCs w:val="22"/>
        </w:rPr>
      </w:pPr>
      <w:r w:rsidRPr="005E49F1">
        <w:rPr>
          <w:rFonts w:asciiTheme="minorHAnsi" w:hAnsiTheme="minorHAnsi"/>
          <w:sz w:val="22"/>
          <w:szCs w:val="22"/>
        </w:rPr>
        <w:t>Planowane wartości wskaźnika osiągnięcia celu</w:t>
      </w:r>
      <w:r>
        <w:rPr>
          <w:rFonts w:asciiTheme="minorHAnsi" w:hAnsiTheme="minorHAnsi"/>
          <w:sz w:val="22"/>
          <w:szCs w:val="22"/>
        </w:rPr>
        <w:t xml:space="preserve"> dla zwrotnej formy dofinansowania</w:t>
      </w:r>
      <w:r w:rsidRPr="005E49F1">
        <w:rPr>
          <w:rFonts w:asciiTheme="minorHAnsi" w:hAnsiTheme="minorHAnsi"/>
          <w:sz w:val="22"/>
          <w:szCs w:val="22"/>
        </w:rPr>
        <w:t xml:space="preserve"> wynos</w:t>
      </w:r>
      <w:r>
        <w:rPr>
          <w:rFonts w:asciiTheme="minorHAnsi" w:hAnsiTheme="minorHAnsi"/>
          <w:sz w:val="22"/>
          <w:szCs w:val="22"/>
        </w:rPr>
        <w:t>i co najmniej</w:t>
      </w:r>
      <w:r w:rsidRPr="00BF0552">
        <w:rPr>
          <w:rFonts w:asciiTheme="minorHAnsi" w:hAnsiTheme="minorHAnsi"/>
          <w:sz w:val="22"/>
          <w:szCs w:val="22"/>
        </w:rPr>
        <w:t xml:space="preserve"> </w:t>
      </w:r>
      <w:r w:rsidR="00363483">
        <w:rPr>
          <w:rFonts w:asciiTheme="minorHAnsi" w:hAnsiTheme="minorHAnsi"/>
          <w:sz w:val="22"/>
          <w:szCs w:val="22"/>
        </w:rPr>
        <w:t>0,6</w:t>
      </w:r>
      <w:r w:rsidR="00EC3F43">
        <w:rPr>
          <w:rFonts w:asciiTheme="minorHAnsi" w:hAnsiTheme="minorHAnsi"/>
          <w:sz w:val="22"/>
          <w:szCs w:val="22"/>
        </w:rPr>
        <w:t> </w:t>
      </w:r>
      <w:r w:rsidRPr="00201569">
        <w:rPr>
          <w:rFonts w:asciiTheme="minorHAnsi" w:hAnsiTheme="minorHAnsi"/>
          <w:sz w:val="22"/>
          <w:szCs w:val="22"/>
        </w:rPr>
        <w:t>M</w:t>
      </w:r>
      <w:r>
        <w:rPr>
          <w:rFonts w:asciiTheme="minorHAnsi" w:hAnsiTheme="minorHAnsi"/>
          <w:sz w:val="22"/>
          <w:szCs w:val="22"/>
        </w:rPr>
        <w:t>g</w:t>
      </w:r>
      <w:r w:rsidRPr="00201569">
        <w:rPr>
          <w:rFonts w:asciiTheme="minorHAnsi" w:hAnsiTheme="minorHAnsi"/>
          <w:sz w:val="22"/>
          <w:szCs w:val="22"/>
        </w:rPr>
        <w:t>/rok.</w:t>
      </w:r>
      <w:r w:rsidRPr="005E49F1">
        <w:rPr>
          <w:rFonts w:asciiTheme="minorHAnsi" w:hAnsiTheme="minorHAnsi"/>
          <w:sz w:val="22"/>
          <w:szCs w:val="22"/>
        </w:rPr>
        <w:t xml:space="preserve"> </w:t>
      </w:r>
    </w:p>
    <w:p w14:paraId="20F809A2" w14:textId="77777777" w:rsidR="00CD5C81" w:rsidRDefault="000F2A93" w:rsidP="00183ECC">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 xml:space="preserve">Budżet </w:t>
      </w:r>
    </w:p>
    <w:p w14:paraId="66964505" w14:textId="6E234A26" w:rsidR="006B32FF" w:rsidRDefault="009317EA" w:rsidP="00BF0552">
      <w:pPr>
        <w:pStyle w:val="Akapitzlist"/>
        <w:tabs>
          <w:tab w:val="left" w:pos="284"/>
        </w:tabs>
        <w:autoSpaceDE w:val="0"/>
        <w:autoSpaceDN w:val="0"/>
        <w:adjustRightInd w:val="0"/>
        <w:spacing w:before="120" w:after="120"/>
        <w:ind w:left="0"/>
        <w:contextualSpacing w:val="0"/>
        <w:jc w:val="both"/>
        <w:rPr>
          <w:rFonts w:asciiTheme="minorHAnsi" w:hAnsiTheme="minorHAnsi"/>
          <w:sz w:val="22"/>
          <w:szCs w:val="22"/>
        </w:rPr>
      </w:pPr>
      <w:r w:rsidRPr="00D95F42">
        <w:rPr>
          <w:rFonts w:asciiTheme="minorHAnsi" w:hAnsiTheme="minorHAnsi"/>
          <w:color w:val="000000"/>
          <w:sz w:val="22"/>
          <w:szCs w:val="22"/>
        </w:rPr>
        <w:t xml:space="preserve">Budżet na realizację celu programu wynosi </w:t>
      </w:r>
      <w:r>
        <w:rPr>
          <w:rFonts w:asciiTheme="minorHAnsi" w:hAnsiTheme="minorHAnsi"/>
          <w:b/>
          <w:color w:val="000000"/>
          <w:sz w:val="22"/>
          <w:szCs w:val="22"/>
        </w:rPr>
        <w:t xml:space="preserve">do </w:t>
      </w:r>
      <w:r w:rsidR="00BA538B">
        <w:rPr>
          <w:rFonts w:asciiTheme="minorHAnsi" w:hAnsiTheme="minorHAnsi"/>
          <w:b/>
          <w:color w:val="000000"/>
          <w:sz w:val="22"/>
          <w:szCs w:val="22"/>
        </w:rPr>
        <w:t>50 </w:t>
      </w:r>
      <w:r>
        <w:rPr>
          <w:rFonts w:asciiTheme="minorHAnsi" w:hAnsiTheme="minorHAnsi"/>
          <w:b/>
          <w:color w:val="000000"/>
          <w:sz w:val="22"/>
          <w:szCs w:val="22"/>
        </w:rPr>
        <w:t>000 ty</w:t>
      </w:r>
      <w:r w:rsidR="00E302A7">
        <w:rPr>
          <w:rFonts w:asciiTheme="minorHAnsi" w:hAnsiTheme="minorHAnsi"/>
          <w:b/>
          <w:color w:val="000000"/>
          <w:sz w:val="22"/>
          <w:szCs w:val="22"/>
        </w:rPr>
        <w:t>s.</w:t>
      </w:r>
      <w:r>
        <w:rPr>
          <w:rFonts w:asciiTheme="minorHAnsi" w:hAnsiTheme="minorHAnsi"/>
          <w:b/>
          <w:color w:val="000000"/>
          <w:sz w:val="22"/>
          <w:szCs w:val="22"/>
        </w:rPr>
        <w:t xml:space="preserve"> zł</w:t>
      </w:r>
      <w:r w:rsidRPr="00D95F42">
        <w:rPr>
          <w:rFonts w:asciiTheme="minorHAnsi" w:hAnsiTheme="minorHAnsi"/>
          <w:color w:val="000000"/>
          <w:sz w:val="22"/>
          <w:szCs w:val="22"/>
        </w:rPr>
        <w:t>,</w:t>
      </w:r>
      <w:r>
        <w:rPr>
          <w:rFonts w:asciiTheme="minorHAnsi" w:hAnsiTheme="minorHAnsi"/>
          <w:b/>
          <w:color w:val="000000"/>
          <w:sz w:val="22"/>
          <w:szCs w:val="22"/>
        </w:rPr>
        <w:t xml:space="preserve"> </w:t>
      </w:r>
      <w:r w:rsidRPr="00D95F42">
        <w:rPr>
          <w:rFonts w:asciiTheme="minorHAnsi" w:hAnsiTheme="minorHAnsi"/>
          <w:color w:val="000000"/>
          <w:sz w:val="22"/>
          <w:szCs w:val="22"/>
        </w:rPr>
        <w:t>w tym</w:t>
      </w:r>
      <w:r w:rsidR="009D45AB">
        <w:rPr>
          <w:rFonts w:asciiTheme="minorHAnsi" w:hAnsiTheme="minorHAnsi"/>
          <w:color w:val="000000"/>
          <w:sz w:val="22"/>
          <w:szCs w:val="22"/>
        </w:rPr>
        <w:t>:</w:t>
      </w:r>
      <w:r w:rsidR="00827D8C">
        <w:rPr>
          <w:rFonts w:asciiTheme="minorHAnsi" w:hAnsiTheme="minorHAnsi"/>
          <w:sz w:val="22"/>
          <w:szCs w:val="22"/>
        </w:rPr>
        <w:t xml:space="preserve"> </w:t>
      </w:r>
      <w:r w:rsidR="009D45AB">
        <w:rPr>
          <w:rFonts w:asciiTheme="minorHAnsi" w:hAnsiTheme="minorHAnsi"/>
          <w:sz w:val="22"/>
          <w:szCs w:val="22"/>
        </w:rPr>
        <w:br/>
      </w:r>
      <w:r w:rsidR="005E49F1" w:rsidRPr="005E49F1">
        <w:rPr>
          <w:rFonts w:asciiTheme="minorHAnsi" w:hAnsiTheme="minorHAnsi"/>
          <w:sz w:val="22"/>
          <w:szCs w:val="22"/>
        </w:rPr>
        <w:t>dla zwrotnych form dofinansowania</w:t>
      </w:r>
      <w:r>
        <w:rPr>
          <w:rFonts w:asciiTheme="minorHAnsi" w:hAnsiTheme="minorHAnsi"/>
          <w:sz w:val="22"/>
          <w:szCs w:val="22"/>
        </w:rPr>
        <w:t xml:space="preserve">  </w:t>
      </w:r>
      <w:r w:rsidR="00E302A7">
        <w:rPr>
          <w:rFonts w:asciiTheme="minorHAnsi" w:hAnsiTheme="minorHAnsi"/>
          <w:sz w:val="22"/>
          <w:szCs w:val="22"/>
        </w:rPr>
        <w:t xml:space="preserve">– </w:t>
      </w:r>
      <w:r w:rsidRPr="00EC1190">
        <w:rPr>
          <w:rFonts w:asciiTheme="minorHAnsi" w:hAnsiTheme="minorHAnsi"/>
          <w:sz w:val="22"/>
          <w:szCs w:val="22"/>
        </w:rPr>
        <w:t>do</w:t>
      </w:r>
      <w:r w:rsidR="005E49F1" w:rsidRPr="00EC1190">
        <w:rPr>
          <w:rFonts w:asciiTheme="minorHAnsi" w:hAnsiTheme="minorHAnsi"/>
          <w:sz w:val="22"/>
          <w:szCs w:val="22"/>
        </w:rPr>
        <w:t xml:space="preserve"> </w:t>
      </w:r>
      <w:r w:rsidR="00BA538B">
        <w:rPr>
          <w:rFonts w:asciiTheme="minorHAnsi" w:hAnsiTheme="minorHAnsi"/>
          <w:sz w:val="22"/>
          <w:szCs w:val="22"/>
        </w:rPr>
        <w:t>50</w:t>
      </w:r>
      <w:r w:rsidR="00BA538B" w:rsidRPr="00EC1190">
        <w:rPr>
          <w:rFonts w:asciiTheme="minorHAnsi" w:hAnsiTheme="minorHAnsi"/>
          <w:sz w:val="22"/>
          <w:szCs w:val="22"/>
        </w:rPr>
        <w:t> </w:t>
      </w:r>
      <w:r w:rsidRPr="00EC1190">
        <w:rPr>
          <w:rFonts w:asciiTheme="minorHAnsi" w:hAnsiTheme="minorHAnsi"/>
          <w:sz w:val="22"/>
          <w:szCs w:val="22"/>
        </w:rPr>
        <w:t xml:space="preserve">000 tys. </w:t>
      </w:r>
      <w:r w:rsidR="005E49F1" w:rsidRPr="00EC1190">
        <w:rPr>
          <w:rFonts w:asciiTheme="minorHAnsi" w:hAnsiTheme="minorHAnsi"/>
          <w:sz w:val="22"/>
          <w:szCs w:val="22"/>
        </w:rPr>
        <w:t>zł</w:t>
      </w:r>
      <w:r w:rsidR="004F1968">
        <w:rPr>
          <w:rFonts w:asciiTheme="minorHAnsi" w:hAnsiTheme="minorHAnsi"/>
          <w:sz w:val="22"/>
          <w:szCs w:val="22"/>
        </w:rPr>
        <w:t>.</w:t>
      </w:r>
    </w:p>
    <w:p w14:paraId="2DE2C15C" w14:textId="77777777" w:rsidR="005E49F1" w:rsidRPr="00687941" w:rsidRDefault="000F2A93" w:rsidP="00183ECC">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687941">
        <w:rPr>
          <w:rFonts w:asciiTheme="minorHAnsi" w:hAnsiTheme="minorHAnsi"/>
          <w:b/>
          <w:color w:val="000000"/>
          <w:sz w:val="22"/>
          <w:szCs w:val="22"/>
        </w:rPr>
        <w:t xml:space="preserve">Okres wdrażania </w:t>
      </w:r>
    </w:p>
    <w:p w14:paraId="6F20B984" w14:textId="77777777" w:rsidR="009317EA" w:rsidRPr="009C5CA1" w:rsidRDefault="009317EA" w:rsidP="00BF0552">
      <w:pPr>
        <w:pStyle w:val="Akapitzlist"/>
        <w:tabs>
          <w:tab w:val="left" w:pos="284"/>
        </w:tabs>
        <w:autoSpaceDE w:val="0"/>
        <w:autoSpaceDN w:val="0"/>
        <w:adjustRightInd w:val="0"/>
        <w:spacing w:before="120" w:after="120"/>
        <w:ind w:left="0"/>
        <w:contextualSpacing w:val="0"/>
        <w:jc w:val="both"/>
        <w:rPr>
          <w:rFonts w:asciiTheme="minorHAnsi" w:hAnsiTheme="minorHAnsi"/>
          <w:color w:val="000000"/>
          <w:sz w:val="22"/>
        </w:rPr>
      </w:pPr>
      <w:r w:rsidRPr="004E6A7C">
        <w:rPr>
          <w:rFonts w:asciiTheme="minorHAnsi" w:hAnsiTheme="minorHAnsi"/>
          <w:color w:val="000000"/>
          <w:sz w:val="22"/>
        </w:rPr>
        <w:t>Program realizowany będz</w:t>
      </w:r>
      <w:r w:rsidR="00364984" w:rsidRPr="004E6A7C">
        <w:rPr>
          <w:rFonts w:asciiTheme="minorHAnsi" w:hAnsiTheme="minorHAnsi"/>
          <w:color w:val="000000"/>
          <w:sz w:val="22"/>
        </w:rPr>
        <w:t xml:space="preserve">ie w latach </w:t>
      </w:r>
      <w:r w:rsidR="00364984" w:rsidRPr="00E7264D">
        <w:rPr>
          <w:rFonts w:asciiTheme="minorHAnsi" w:hAnsiTheme="minorHAnsi"/>
          <w:color w:val="000000"/>
          <w:sz w:val="22"/>
          <w:szCs w:val="22"/>
        </w:rPr>
        <w:t>201</w:t>
      </w:r>
      <w:r w:rsidR="00D07F05">
        <w:rPr>
          <w:rFonts w:asciiTheme="minorHAnsi" w:hAnsiTheme="minorHAnsi"/>
          <w:color w:val="000000"/>
          <w:sz w:val="22"/>
          <w:szCs w:val="22"/>
        </w:rPr>
        <w:t>8</w:t>
      </w:r>
      <w:r w:rsidR="00364984" w:rsidRPr="004E6A7C">
        <w:rPr>
          <w:rFonts w:asciiTheme="minorHAnsi" w:hAnsiTheme="minorHAnsi"/>
          <w:color w:val="000000"/>
          <w:sz w:val="22"/>
        </w:rPr>
        <w:t>-202</w:t>
      </w:r>
      <w:r w:rsidR="00C209E2" w:rsidRPr="004E6A7C">
        <w:rPr>
          <w:rFonts w:asciiTheme="minorHAnsi" w:hAnsiTheme="minorHAnsi"/>
          <w:color w:val="000000"/>
          <w:sz w:val="22"/>
        </w:rPr>
        <w:t>1</w:t>
      </w:r>
      <w:r w:rsidR="00364984" w:rsidRPr="004E6A7C">
        <w:rPr>
          <w:rFonts w:asciiTheme="minorHAnsi" w:hAnsiTheme="minorHAnsi"/>
          <w:color w:val="000000"/>
          <w:sz w:val="22"/>
        </w:rPr>
        <w:t xml:space="preserve"> przy czym:</w:t>
      </w:r>
    </w:p>
    <w:p w14:paraId="5579E7A6" w14:textId="77777777" w:rsidR="005E49F1" w:rsidRPr="005E49F1" w:rsidRDefault="008D1C89" w:rsidP="00652DE2">
      <w:pPr>
        <w:tabs>
          <w:tab w:val="left" w:pos="284"/>
        </w:tabs>
        <w:autoSpaceDE w:val="0"/>
        <w:autoSpaceDN w:val="0"/>
        <w:adjustRightInd w:val="0"/>
        <w:spacing w:before="60" w:after="60"/>
        <w:ind w:left="284" w:hanging="284"/>
        <w:jc w:val="both"/>
        <w:rPr>
          <w:rFonts w:asciiTheme="minorHAnsi" w:hAnsiTheme="minorHAnsi"/>
          <w:color w:val="000000"/>
          <w:sz w:val="22"/>
          <w:szCs w:val="22"/>
        </w:rPr>
      </w:pPr>
      <w:r>
        <w:rPr>
          <w:rFonts w:asciiTheme="minorHAnsi" w:hAnsiTheme="minorHAnsi"/>
          <w:color w:val="000000"/>
          <w:sz w:val="22"/>
          <w:szCs w:val="22"/>
        </w:rPr>
        <w:t>1)</w:t>
      </w:r>
      <w:r w:rsidR="005E49F1" w:rsidRPr="005E49F1">
        <w:rPr>
          <w:rFonts w:asciiTheme="minorHAnsi" w:hAnsiTheme="minorHAnsi"/>
          <w:color w:val="000000"/>
          <w:sz w:val="22"/>
          <w:szCs w:val="22"/>
        </w:rPr>
        <w:tab/>
      </w:r>
      <w:r w:rsidR="00364984">
        <w:rPr>
          <w:rFonts w:asciiTheme="minorHAnsi" w:hAnsiTheme="minorHAnsi"/>
          <w:color w:val="000000"/>
          <w:sz w:val="22"/>
          <w:szCs w:val="22"/>
        </w:rPr>
        <w:t xml:space="preserve">zobowiązania (rozumiane jako podpisywanie </w:t>
      </w:r>
      <w:r w:rsidR="005A4DCA">
        <w:rPr>
          <w:rFonts w:asciiTheme="minorHAnsi" w:hAnsiTheme="minorHAnsi"/>
          <w:color w:val="000000"/>
          <w:sz w:val="22"/>
          <w:szCs w:val="22"/>
        </w:rPr>
        <w:t xml:space="preserve">umów) </w:t>
      </w:r>
      <w:r w:rsidR="002B45D6">
        <w:rPr>
          <w:rFonts w:asciiTheme="minorHAnsi" w:hAnsiTheme="minorHAnsi"/>
          <w:color w:val="000000"/>
          <w:sz w:val="22"/>
          <w:szCs w:val="22"/>
        </w:rPr>
        <w:t>podejmowane będą do 20</w:t>
      </w:r>
      <w:r w:rsidR="00C209E2">
        <w:rPr>
          <w:rFonts w:asciiTheme="minorHAnsi" w:hAnsiTheme="minorHAnsi"/>
          <w:color w:val="000000"/>
          <w:sz w:val="22"/>
          <w:szCs w:val="22"/>
        </w:rPr>
        <w:t>19</w:t>
      </w:r>
      <w:r w:rsidR="002622D0">
        <w:rPr>
          <w:rFonts w:asciiTheme="minorHAnsi" w:hAnsiTheme="minorHAnsi"/>
          <w:color w:val="000000"/>
          <w:sz w:val="22"/>
          <w:szCs w:val="22"/>
        </w:rPr>
        <w:t> </w:t>
      </w:r>
      <w:r w:rsidR="00364984">
        <w:rPr>
          <w:rFonts w:asciiTheme="minorHAnsi" w:hAnsiTheme="minorHAnsi"/>
          <w:color w:val="000000"/>
          <w:sz w:val="22"/>
          <w:szCs w:val="22"/>
        </w:rPr>
        <w:t>r.,</w:t>
      </w:r>
    </w:p>
    <w:p w14:paraId="40B8BE52" w14:textId="77777777" w:rsidR="000E063F" w:rsidRDefault="00364984" w:rsidP="00652DE2">
      <w:pPr>
        <w:pStyle w:val="Akapitzlist"/>
        <w:tabs>
          <w:tab w:val="left" w:pos="284"/>
        </w:tabs>
        <w:autoSpaceDE w:val="0"/>
        <w:autoSpaceDN w:val="0"/>
        <w:adjustRightInd w:val="0"/>
        <w:spacing w:before="60" w:after="60"/>
        <w:ind w:left="284" w:hanging="284"/>
        <w:contextualSpacing w:val="0"/>
        <w:jc w:val="both"/>
      </w:pPr>
      <w:r>
        <w:rPr>
          <w:rFonts w:asciiTheme="minorHAnsi" w:hAnsiTheme="minorHAnsi"/>
          <w:color w:val="000000"/>
          <w:sz w:val="22"/>
          <w:szCs w:val="22"/>
        </w:rPr>
        <w:t>2</w:t>
      </w:r>
      <w:r w:rsidR="008D1C89">
        <w:rPr>
          <w:rFonts w:asciiTheme="minorHAnsi" w:hAnsiTheme="minorHAnsi"/>
          <w:color w:val="000000"/>
          <w:sz w:val="22"/>
          <w:szCs w:val="22"/>
        </w:rPr>
        <w:t>)</w:t>
      </w:r>
      <w:r w:rsidR="005E49F1" w:rsidRPr="005E49F1">
        <w:rPr>
          <w:rFonts w:asciiTheme="minorHAnsi" w:hAnsiTheme="minorHAnsi"/>
          <w:color w:val="000000"/>
          <w:sz w:val="22"/>
          <w:szCs w:val="22"/>
        </w:rPr>
        <w:tab/>
      </w:r>
      <w:r>
        <w:rPr>
          <w:rFonts w:asciiTheme="minorHAnsi" w:hAnsiTheme="minorHAnsi"/>
          <w:color w:val="000000"/>
          <w:sz w:val="22"/>
          <w:szCs w:val="22"/>
        </w:rPr>
        <w:t>środki wydatkowane będą do</w:t>
      </w:r>
      <w:r w:rsidR="005E49F1" w:rsidRPr="005E49F1">
        <w:rPr>
          <w:rFonts w:asciiTheme="minorHAnsi" w:hAnsiTheme="minorHAnsi"/>
          <w:color w:val="000000"/>
          <w:sz w:val="22"/>
          <w:szCs w:val="22"/>
        </w:rPr>
        <w:t xml:space="preserve"> </w:t>
      </w:r>
      <w:r w:rsidR="009317EA">
        <w:rPr>
          <w:rFonts w:asciiTheme="minorHAnsi" w:hAnsiTheme="minorHAnsi"/>
          <w:color w:val="000000"/>
          <w:sz w:val="22"/>
          <w:szCs w:val="22"/>
        </w:rPr>
        <w:t>202</w:t>
      </w:r>
      <w:r w:rsidR="00C209E2">
        <w:rPr>
          <w:rFonts w:asciiTheme="minorHAnsi" w:hAnsiTheme="minorHAnsi"/>
          <w:color w:val="000000"/>
          <w:sz w:val="22"/>
          <w:szCs w:val="22"/>
        </w:rPr>
        <w:t>1</w:t>
      </w:r>
      <w:r w:rsidR="002622D0">
        <w:rPr>
          <w:rFonts w:asciiTheme="minorHAnsi" w:hAnsiTheme="minorHAnsi"/>
          <w:color w:val="000000"/>
          <w:sz w:val="22"/>
          <w:szCs w:val="22"/>
        </w:rPr>
        <w:t> </w:t>
      </w:r>
      <w:r w:rsidR="005E49F1" w:rsidRPr="005E49F1">
        <w:rPr>
          <w:rFonts w:asciiTheme="minorHAnsi" w:hAnsiTheme="minorHAnsi"/>
          <w:color w:val="000000"/>
          <w:sz w:val="22"/>
          <w:szCs w:val="22"/>
        </w:rPr>
        <w:t>r.</w:t>
      </w:r>
      <w:r w:rsidR="000D0289" w:rsidRPr="004A354B">
        <w:tab/>
      </w:r>
    </w:p>
    <w:p w14:paraId="0A6A22AA" w14:textId="77777777" w:rsidR="00F5249F" w:rsidRDefault="00F5249F" w:rsidP="00D95F42">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 xml:space="preserve">Terminy </w:t>
      </w:r>
      <w:r w:rsidR="00304B3F" w:rsidRPr="00A64524">
        <w:rPr>
          <w:rFonts w:asciiTheme="minorHAnsi" w:hAnsiTheme="minorHAnsi"/>
          <w:b/>
          <w:color w:val="000000"/>
          <w:sz w:val="22"/>
          <w:szCs w:val="22"/>
        </w:rPr>
        <w:t xml:space="preserve">i sposób </w:t>
      </w:r>
      <w:r w:rsidRPr="00A64524">
        <w:rPr>
          <w:rFonts w:asciiTheme="minorHAnsi" w:hAnsiTheme="minorHAnsi"/>
          <w:b/>
          <w:color w:val="000000"/>
          <w:sz w:val="22"/>
          <w:szCs w:val="22"/>
        </w:rPr>
        <w:t>składania wniosków</w:t>
      </w:r>
    </w:p>
    <w:p w14:paraId="24C08330" w14:textId="77777777" w:rsidR="005E49F1" w:rsidRDefault="00687941" w:rsidP="00BF0552">
      <w:pPr>
        <w:tabs>
          <w:tab w:val="left" w:pos="284"/>
        </w:tabs>
        <w:autoSpaceDE w:val="0"/>
        <w:autoSpaceDN w:val="0"/>
        <w:adjustRightInd w:val="0"/>
        <w:spacing w:before="120" w:after="120"/>
        <w:jc w:val="both"/>
        <w:rPr>
          <w:rFonts w:asciiTheme="minorHAnsi" w:hAnsiTheme="minorHAnsi"/>
          <w:color w:val="000000"/>
          <w:sz w:val="22"/>
          <w:szCs w:val="22"/>
        </w:rPr>
      </w:pPr>
      <w:r>
        <w:rPr>
          <w:rFonts w:asciiTheme="minorHAnsi" w:hAnsiTheme="minorHAnsi"/>
          <w:color w:val="000000"/>
          <w:sz w:val="22"/>
          <w:szCs w:val="22"/>
        </w:rPr>
        <w:t>Nabór wniosków odbywa się</w:t>
      </w:r>
      <w:r w:rsidR="008F0BFB">
        <w:rPr>
          <w:rFonts w:asciiTheme="minorHAnsi" w:hAnsiTheme="minorHAnsi"/>
          <w:color w:val="000000"/>
          <w:sz w:val="22"/>
          <w:szCs w:val="22"/>
        </w:rPr>
        <w:t xml:space="preserve"> w</w:t>
      </w:r>
      <w:r>
        <w:rPr>
          <w:rFonts w:asciiTheme="minorHAnsi" w:hAnsiTheme="minorHAnsi"/>
          <w:color w:val="000000"/>
          <w:sz w:val="22"/>
          <w:szCs w:val="22"/>
        </w:rPr>
        <w:t xml:space="preserve"> </w:t>
      </w:r>
      <w:r w:rsidR="005E49F1" w:rsidRPr="005E49F1">
        <w:rPr>
          <w:rFonts w:asciiTheme="minorHAnsi" w:hAnsiTheme="minorHAnsi"/>
          <w:color w:val="000000"/>
          <w:sz w:val="22"/>
          <w:szCs w:val="22"/>
        </w:rPr>
        <w:t xml:space="preserve">trybie </w:t>
      </w:r>
      <w:r w:rsidR="002622D0">
        <w:rPr>
          <w:rFonts w:asciiTheme="minorHAnsi" w:hAnsiTheme="minorHAnsi"/>
          <w:color w:val="000000"/>
          <w:sz w:val="22"/>
          <w:szCs w:val="22"/>
        </w:rPr>
        <w:t>ciągłym</w:t>
      </w:r>
      <w:r>
        <w:rPr>
          <w:rFonts w:asciiTheme="minorHAnsi" w:hAnsiTheme="minorHAnsi"/>
          <w:color w:val="000000"/>
          <w:sz w:val="22"/>
          <w:szCs w:val="22"/>
        </w:rPr>
        <w:t>.</w:t>
      </w:r>
    </w:p>
    <w:p w14:paraId="0875A175" w14:textId="77777777" w:rsidR="000343DD" w:rsidRDefault="00687941" w:rsidP="00AD40E9">
      <w:pPr>
        <w:tabs>
          <w:tab w:val="left" w:pos="284"/>
        </w:tabs>
        <w:autoSpaceDE w:val="0"/>
        <w:autoSpaceDN w:val="0"/>
        <w:adjustRightInd w:val="0"/>
        <w:jc w:val="both"/>
        <w:rPr>
          <w:rFonts w:asciiTheme="minorHAnsi" w:hAnsiTheme="minorHAnsi"/>
          <w:color w:val="000000"/>
          <w:sz w:val="22"/>
          <w:szCs w:val="22"/>
        </w:rPr>
      </w:pPr>
      <w:r>
        <w:rPr>
          <w:rFonts w:asciiTheme="minorHAnsi" w:hAnsiTheme="minorHAnsi"/>
          <w:color w:val="000000"/>
          <w:sz w:val="22"/>
          <w:szCs w:val="22"/>
        </w:rPr>
        <w:lastRenderedPageBreak/>
        <w:t>Terminy, sposób składania i rozpatrywania wniosków</w:t>
      </w:r>
      <w:r w:rsidR="00C209E2">
        <w:rPr>
          <w:rFonts w:asciiTheme="minorHAnsi" w:hAnsiTheme="minorHAnsi"/>
          <w:color w:val="000000"/>
          <w:sz w:val="22"/>
          <w:szCs w:val="22"/>
        </w:rPr>
        <w:t xml:space="preserve">, </w:t>
      </w:r>
      <w:r>
        <w:rPr>
          <w:rFonts w:asciiTheme="minorHAnsi" w:hAnsiTheme="minorHAnsi"/>
          <w:color w:val="000000"/>
          <w:sz w:val="22"/>
          <w:szCs w:val="22"/>
        </w:rPr>
        <w:t>określone zostaną odpowiednio w ogłoszeniu o</w:t>
      </w:r>
      <w:r w:rsidR="00E302A7">
        <w:rPr>
          <w:rFonts w:asciiTheme="minorHAnsi" w:hAnsiTheme="minorHAnsi"/>
          <w:color w:val="000000"/>
          <w:sz w:val="22"/>
          <w:szCs w:val="22"/>
        </w:rPr>
        <w:t> </w:t>
      </w:r>
      <w:r>
        <w:rPr>
          <w:rFonts w:asciiTheme="minorHAnsi" w:hAnsiTheme="minorHAnsi"/>
          <w:color w:val="000000"/>
          <w:sz w:val="22"/>
          <w:szCs w:val="22"/>
        </w:rPr>
        <w:t xml:space="preserve">naborze lub w regulaminie </w:t>
      </w:r>
      <w:r w:rsidR="002622D0">
        <w:rPr>
          <w:rFonts w:asciiTheme="minorHAnsi" w:hAnsiTheme="minorHAnsi"/>
          <w:color w:val="000000"/>
          <w:sz w:val="22"/>
          <w:szCs w:val="22"/>
        </w:rPr>
        <w:t>naboru</w:t>
      </w:r>
      <w:r w:rsidR="00DF4109">
        <w:rPr>
          <w:rFonts w:asciiTheme="minorHAnsi" w:hAnsiTheme="minorHAnsi"/>
          <w:color w:val="000000"/>
          <w:sz w:val="22"/>
          <w:szCs w:val="22"/>
        </w:rPr>
        <w:t>,</w:t>
      </w:r>
      <w:r w:rsidR="00D65509">
        <w:rPr>
          <w:rFonts w:asciiTheme="minorHAnsi" w:hAnsiTheme="minorHAnsi"/>
          <w:color w:val="000000"/>
          <w:sz w:val="22"/>
          <w:szCs w:val="22"/>
        </w:rPr>
        <w:t xml:space="preserve"> które zamieszcz</w:t>
      </w:r>
      <w:r w:rsidR="00735D2B">
        <w:rPr>
          <w:rFonts w:asciiTheme="minorHAnsi" w:hAnsiTheme="minorHAnsi"/>
          <w:color w:val="000000"/>
          <w:sz w:val="22"/>
          <w:szCs w:val="22"/>
        </w:rPr>
        <w:t>o</w:t>
      </w:r>
      <w:r w:rsidR="00D65509">
        <w:rPr>
          <w:rFonts w:asciiTheme="minorHAnsi" w:hAnsiTheme="minorHAnsi"/>
          <w:color w:val="000000"/>
          <w:sz w:val="22"/>
          <w:szCs w:val="22"/>
        </w:rPr>
        <w:t>ne</w:t>
      </w:r>
      <w:r>
        <w:rPr>
          <w:rFonts w:asciiTheme="minorHAnsi" w:hAnsiTheme="minorHAnsi"/>
          <w:color w:val="000000"/>
          <w:sz w:val="22"/>
          <w:szCs w:val="22"/>
        </w:rPr>
        <w:t xml:space="preserve"> będą</w:t>
      </w:r>
      <w:r w:rsidR="00512868">
        <w:rPr>
          <w:rFonts w:asciiTheme="minorHAnsi" w:hAnsiTheme="minorHAnsi"/>
          <w:color w:val="000000"/>
          <w:sz w:val="22"/>
          <w:szCs w:val="22"/>
        </w:rPr>
        <w:t xml:space="preserve"> </w:t>
      </w:r>
      <w:r>
        <w:rPr>
          <w:rFonts w:asciiTheme="minorHAnsi" w:hAnsiTheme="minorHAnsi"/>
          <w:color w:val="000000"/>
          <w:sz w:val="22"/>
          <w:szCs w:val="22"/>
        </w:rPr>
        <w:t>na stronie internetowej NFOŚiGW.</w:t>
      </w:r>
    </w:p>
    <w:p w14:paraId="23BFB0E4" w14:textId="77777777" w:rsidR="00DA7CFB" w:rsidRDefault="00DA7CFB" w:rsidP="00AD40E9">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 xml:space="preserve">Koszty kwalifikowane </w:t>
      </w:r>
    </w:p>
    <w:p w14:paraId="0BF1D4D3" w14:textId="5AE096DA" w:rsidR="00EB640A" w:rsidRPr="00827D8C" w:rsidRDefault="007E090C" w:rsidP="00BF0552">
      <w:pPr>
        <w:pStyle w:val="Akapitzlist"/>
        <w:numPr>
          <w:ilvl w:val="0"/>
          <w:numId w:val="3"/>
        </w:numPr>
        <w:tabs>
          <w:tab w:val="left" w:pos="284"/>
        </w:tabs>
        <w:autoSpaceDE w:val="0"/>
        <w:autoSpaceDN w:val="0"/>
        <w:adjustRightInd w:val="0"/>
        <w:ind w:left="284" w:hanging="284"/>
        <w:contextualSpacing w:val="0"/>
        <w:jc w:val="both"/>
        <w:rPr>
          <w:rFonts w:asciiTheme="minorHAnsi" w:hAnsiTheme="minorHAnsi"/>
          <w:sz w:val="22"/>
          <w:szCs w:val="22"/>
        </w:rPr>
      </w:pPr>
      <w:r>
        <w:rPr>
          <w:rFonts w:asciiTheme="minorHAnsi" w:hAnsiTheme="minorHAnsi"/>
          <w:sz w:val="22"/>
          <w:szCs w:val="22"/>
        </w:rPr>
        <w:t>o</w:t>
      </w:r>
      <w:r w:rsidR="00EB640A" w:rsidRPr="00827D8C">
        <w:rPr>
          <w:rFonts w:asciiTheme="minorHAnsi" w:hAnsiTheme="minorHAnsi"/>
          <w:sz w:val="22"/>
          <w:szCs w:val="22"/>
        </w:rPr>
        <w:t>kres</w:t>
      </w:r>
      <w:r w:rsidR="00242D92">
        <w:rPr>
          <w:rFonts w:asciiTheme="minorHAnsi" w:hAnsiTheme="minorHAnsi"/>
          <w:sz w:val="22"/>
          <w:szCs w:val="22"/>
        </w:rPr>
        <w:t xml:space="preserve"> kwalifikowalności kosztów </w:t>
      </w:r>
      <w:r w:rsidR="00EB640A" w:rsidRPr="00827D8C">
        <w:rPr>
          <w:rFonts w:asciiTheme="minorHAnsi" w:hAnsiTheme="minorHAnsi"/>
          <w:sz w:val="22"/>
          <w:szCs w:val="22"/>
        </w:rPr>
        <w:t>od 01.01.</w:t>
      </w:r>
      <w:r w:rsidR="00AE6111">
        <w:rPr>
          <w:rFonts w:asciiTheme="minorHAnsi" w:hAnsiTheme="minorHAnsi"/>
          <w:sz w:val="22"/>
          <w:szCs w:val="22"/>
        </w:rPr>
        <w:t>201</w:t>
      </w:r>
      <w:r w:rsidR="00D07F05">
        <w:rPr>
          <w:rFonts w:asciiTheme="minorHAnsi" w:hAnsiTheme="minorHAnsi"/>
          <w:sz w:val="22"/>
          <w:szCs w:val="22"/>
        </w:rPr>
        <w:t>7</w:t>
      </w:r>
      <w:r w:rsidR="00AE6111">
        <w:rPr>
          <w:rFonts w:asciiTheme="minorHAnsi" w:hAnsiTheme="minorHAnsi"/>
          <w:sz w:val="22"/>
          <w:szCs w:val="22"/>
        </w:rPr>
        <w:t> </w:t>
      </w:r>
      <w:r w:rsidR="00EB640A" w:rsidRPr="00827D8C">
        <w:rPr>
          <w:rFonts w:asciiTheme="minorHAnsi" w:hAnsiTheme="minorHAnsi"/>
          <w:sz w:val="22"/>
          <w:szCs w:val="22"/>
        </w:rPr>
        <w:t>r</w:t>
      </w:r>
      <w:r w:rsidR="00EB640A" w:rsidRPr="00827D8C">
        <w:rPr>
          <w:rStyle w:val="Odwoaniedokomentarza"/>
          <w:rFonts w:asciiTheme="minorHAnsi" w:hAnsiTheme="minorHAnsi"/>
          <w:sz w:val="22"/>
          <w:szCs w:val="22"/>
        </w:rPr>
        <w:t xml:space="preserve">. </w:t>
      </w:r>
      <w:r w:rsidR="00EB640A" w:rsidRPr="00827D8C">
        <w:rPr>
          <w:rFonts w:asciiTheme="minorHAnsi" w:hAnsiTheme="minorHAnsi"/>
          <w:sz w:val="22"/>
          <w:szCs w:val="22"/>
        </w:rPr>
        <w:t>do 3</w:t>
      </w:r>
      <w:r w:rsidR="00C209E2">
        <w:rPr>
          <w:rFonts w:asciiTheme="minorHAnsi" w:hAnsiTheme="minorHAnsi"/>
          <w:sz w:val="22"/>
          <w:szCs w:val="22"/>
        </w:rPr>
        <w:t>0.09</w:t>
      </w:r>
      <w:r w:rsidR="00EB640A" w:rsidRPr="00827D8C">
        <w:rPr>
          <w:rFonts w:asciiTheme="minorHAnsi" w:hAnsiTheme="minorHAnsi"/>
          <w:sz w:val="22"/>
          <w:szCs w:val="22"/>
        </w:rPr>
        <w:t>.202</w:t>
      </w:r>
      <w:r w:rsidR="009F2588">
        <w:rPr>
          <w:rFonts w:asciiTheme="minorHAnsi" w:hAnsiTheme="minorHAnsi"/>
          <w:sz w:val="22"/>
          <w:szCs w:val="22"/>
        </w:rPr>
        <w:t>1</w:t>
      </w:r>
      <w:r w:rsidR="002622D0">
        <w:rPr>
          <w:rFonts w:asciiTheme="minorHAnsi" w:hAnsiTheme="minorHAnsi"/>
          <w:sz w:val="22"/>
          <w:szCs w:val="22"/>
        </w:rPr>
        <w:t> </w:t>
      </w:r>
      <w:r w:rsidR="00EB640A" w:rsidRPr="00827D8C">
        <w:rPr>
          <w:rFonts w:asciiTheme="minorHAnsi" w:hAnsiTheme="minorHAnsi"/>
          <w:sz w:val="22"/>
          <w:szCs w:val="22"/>
        </w:rPr>
        <w:t>r.</w:t>
      </w:r>
      <w:r w:rsidR="00242D92">
        <w:rPr>
          <w:rFonts w:asciiTheme="minorHAnsi" w:hAnsiTheme="minorHAnsi"/>
          <w:sz w:val="22"/>
          <w:szCs w:val="22"/>
        </w:rPr>
        <w:t>, w którym to poniesione koszty mogą być uznane za kwalifikowane</w:t>
      </w:r>
      <w:r w:rsidR="004F1968">
        <w:rPr>
          <w:rFonts w:asciiTheme="minorHAnsi" w:hAnsiTheme="minorHAnsi"/>
          <w:color w:val="000000"/>
          <w:sz w:val="22"/>
          <w:szCs w:val="22"/>
        </w:rPr>
        <w:t>,</w:t>
      </w:r>
      <w:r w:rsidR="006E74F0">
        <w:rPr>
          <w:rFonts w:asciiTheme="minorHAnsi" w:hAnsiTheme="minorHAnsi"/>
          <w:color w:val="000000"/>
          <w:sz w:val="22"/>
          <w:szCs w:val="22"/>
        </w:rPr>
        <w:t xml:space="preserve"> pod warunkiem zgody Zarządu NFOŚiGW na sfinansowanie kosztów kwalifikowanych przedsiewziecia powstałych przed dniem podjęcia uchwały o udzieleniu dofinansowania</w:t>
      </w:r>
    </w:p>
    <w:p w14:paraId="577E6CC1" w14:textId="77777777" w:rsidR="00EB640A" w:rsidRPr="00EB640A" w:rsidRDefault="007E090C" w:rsidP="00BF0552">
      <w:pPr>
        <w:pStyle w:val="Akapitzlist"/>
        <w:numPr>
          <w:ilvl w:val="0"/>
          <w:numId w:val="3"/>
        </w:numPr>
        <w:tabs>
          <w:tab w:val="left" w:pos="284"/>
        </w:tabs>
        <w:autoSpaceDE w:val="0"/>
        <w:autoSpaceDN w:val="0"/>
        <w:adjustRightInd w:val="0"/>
        <w:spacing w:before="120"/>
        <w:ind w:left="284" w:hanging="284"/>
        <w:contextualSpacing w:val="0"/>
        <w:jc w:val="both"/>
        <w:rPr>
          <w:rFonts w:asciiTheme="minorHAnsi" w:hAnsiTheme="minorHAnsi"/>
          <w:sz w:val="22"/>
          <w:szCs w:val="22"/>
        </w:rPr>
      </w:pPr>
      <w:r>
        <w:rPr>
          <w:rFonts w:asciiTheme="minorHAnsi" w:hAnsiTheme="minorHAnsi"/>
          <w:color w:val="000000"/>
          <w:sz w:val="22"/>
          <w:szCs w:val="22"/>
        </w:rPr>
        <w:t>p</w:t>
      </w:r>
      <w:r w:rsidR="00EB640A" w:rsidRPr="00EB640A">
        <w:rPr>
          <w:rFonts w:asciiTheme="minorHAnsi" w:hAnsiTheme="minorHAnsi"/>
          <w:color w:val="000000"/>
          <w:sz w:val="22"/>
          <w:szCs w:val="22"/>
        </w:rPr>
        <w:t xml:space="preserve">odatek VAT nie jest kosztem kwalifikowanym, jeżeli beneficjent </w:t>
      </w:r>
      <w:r w:rsidR="00E06B66">
        <w:rPr>
          <w:rFonts w:asciiTheme="minorHAnsi" w:hAnsiTheme="minorHAnsi"/>
          <w:color w:val="000000"/>
          <w:sz w:val="22"/>
          <w:szCs w:val="22"/>
        </w:rPr>
        <w:t>ma możliwość żądania zwrotu lub </w:t>
      </w:r>
      <w:r w:rsidR="00EB640A" w:rsidRPr="00EB640A">
        <w:rPr>
          <w:rFonts w:asciiTheme="minorHAnsi" w:hAnsiTheme="minorHAnsi"/>
          <w:color w:val="000000"/>
          <w:sz w:val="22"/>
          <w:szCs w:val="22"/>
        </w:rPr>
        <w:t>odliczenia podatku VAT (w tym przypadku nie stanowi on także składnika kosztu całkowitego przedsięwzięcia). Jeżeli beneficjent nie ma możliwości zwrotu lub odliczenia podatku VAT, wówczas podatek VAT stanowi koszt kwalifikowany</w:t>
      </w:r>
      <w:r w:rsidR="004F1968">
        <w:rPr>
          <w:rFonts w:asciiTheme="minorHAnsi" w:hAnsiTheme="minorHAnsi"/>
          <w:color w:val="000000"/>
          <w:sz w:val="22"/>
          <w:szCs w:val="22"/>
        </w:rPr>
        <w:t>,</w:t>
      </w:r>
    </w:p>
    <w:p w14:paraId="281F1A9B" w14:textId="77777777" w:rsidR="00EB640A" w:rsidRPr="00EB640A" w:rsidRDefault="007E090C" w:rsidP="00BF0552">
      <w:pPr>
        <w:numPr>
          <w:ilvl w:val="0"/>
          <w:numId w:val="3"/>
        </w:numPr>
        <w:autoSpaceDE w:val="0"/>
        <w:autoSpaceDN w:val="0"/>
        <w:adjustRightInd w:val="0"/>
        <w:spacing w:before="120"/>
        <w:ind w:left="284" w:hanging="284"/>
        <w:jc w:val="both"/>
        <w:rPr>
          <w:rFonts w:asciiTheme="minorHAnsi" w:hAnsiTheme="minorHAnsi"/>
          <w:b/>
          <w:sz w:val="22"/>
          <w:szCs w:val="22"/>
        </w:rPr>
      </w:pPr>
      <w:r>
        <w:rPr>
          <w:rFonts w:asciiTheme="minorHAnsi" w:hAnsiTheme="minorHAnsi"/>
          <w:sz w:val="22"/>
          <w:szCs w:val="22"/>
        </w:rPr>
        <w:t>k</w:t>
      </w:r>
      <w:r w:rsidR="00EB640A" w:rsidRPr="00EB640A">
        <w:rPr>
          <w:rFonts w:asciiTheme="minorHAnsi" w:hAnsiTheme="minorHAnsi"/>
          <w:sz w:val="22"/>
          <w:szCs w:val="22"/>
        </w:rPr>
        <w:t>oszty kwalifikowane</w:t>
      </w:r>
      <w:r>
        <w:rPr>
          <w:rFonts w:asciiTheme="minorHAnsi" w:hAnsiTheme="minorHAnsi"/>
          <w:sz w:val="22"/>
          <w:szCs w:val="22"/>
        </w:rPr>
        <w:t xml:space="preserve"> </w:t>
      </w:r>
      <w:r w:rsidR="00EB640A" w:rsidRPr="00EB640A">
        <w:rPr>
          <w:rFonts w:asciiTheme="minorHAnsi" w:hAnsiTheme="minorHAnsi"/>
          <w:sz w:val="22"/>
          <w:szCs w:val="22"/>
        </w:rPr>
        <w:t>mogą być ponoszone w następujących kategoriach</w:t>
      </w:r>
      <w:r w:rsidR="00315D5C">
        <w:rPr>
          <w:rFonts w:asciiTheme="minorHAnsi" w:hAnsiTheme="minorHAnsi"/>
          <w:sz w:val="22"/>
          <w:szCs w:val="22"/>
        </w:rPr>
        <w:t xml:space="preserve"> – zgodnie z „</w:t>
      </w:r>
      <w:r w:rsidR="00315D5C" w:rsidRPr="004E6A7C">
        <w:rPr>
          <w:rFonts w:asciiTheme="minorHAnsi" w:hAnsiTheme="minorHAnsi"/>
          <w:i/>
          <w:sz w:val="22"/>
        </w:rPr>
        <w:t>Wytycznymi w zakresie kosztów kwalifikowanych</w:t>
      </w:r>
      <w:r w:rsidR="00315D5C">
        <w:rPr>
          <w:rFonts w:asciiTheme="minorHAnsi" w:hAnsiTheme="minorHAnsi"/>
          <w:sz w:val="22"/>
          <w:szCs w:val="22"/>
        </w:rPr>
        <w:t>”</w:t>
      </w:r>
      <w:r w:rsidR="00EB640A" w:rsidRPr="00EB640A">
        <w:rPr>
          <w:rFonts w:asciiTheme="minorHAnsi" w:hAnsiTheme="minorHAnsi"/>
          <w:sz w:val="22"/>
          <w:szCs w:val="22"/>
        </w:rPr>
        <w:t>:</w:t>
      </w:r>
    </w:p>
    <w:p w14:paraId="4C4C74C4" w14:textId="77777777" w:rsidR="00872208" w:rsidRPr="00F35416" w:rsidRDefault="00EB640A" w:rsidP="00652DE2">
      <w:pPr>
        <w:pStyle w:val="Tekstpodstawowy"/>
        <w:keepLines w:val="0"/>
        <w:numPr>
          <w:ilvl w:val="0"/>
          <w:numId w:val="28"/>
        </w:numPr>
        <w:ind w:left="568" w:hanging="284"/>
        <w:rPr>
          <w:rFonts w:asciiTheme="minorHAnsi" w:hAnsiTheme="minorHAnsi"/>
          <w:strike/>
          <w:szCs w:val="22"/>
        </w:rPr>
      </w:pPr>
      <w:r w:rsidRPr="00F35416">
        <w:rPr>
          <w:rFonts w:asciiTheme="minorHAnsi" w:hAnsiTheme="minorHAnsi"/>
          <w:szCs w:val="22"/>
        </w:rPr>
        <w:t xml:space="preserve">prace przygotowawcze (w tym koncepcje techniczne, </w:t>
      </w:r>
      <w:r w:rsidR="009F2588" w:rsidRPr="00F35416">
        <w:rPr>
          <w:rFonts w:asciiTheme="minorHAnsi" w:hAnsiTheme="minorHAnsi"/>
          <w:szCs w:val="22"/>
        </w:rPr>
        <w:t xml:space="preserve">audyty, </w:t>
      </w:r>
      <w:r w:rsidR="006661E1" w:rsidRPr="00F35416">
        <w:rPr>
          <w:rFonts w:asciiTheme="minorHAnsi" w:hAnsiTheme="minorHAnsi"/>
          <w:szCs w:val="22"/>
        </w:rPr>
        <w:t xml:space="preserve">studium wykonalności, </w:t>
      </w:r>
      <w:r w:rsidRPr="00F35416">
        <w:rPr>
          <w:rFonts w:asciiTheme="minorHAnsi" w:hAnsiTheme="minorHAnsi"/>
          <w:szCs w:val="22"/>
        </w:rPr>
        <w:t xml:space="preserve">raport </w:t>
      </w:r>
      <w:r w:rsidR="006661E1" w:rsidRPr="00F35416">
        <w:rPr>
          <w:rFonts w:asciiTheme="minorHAnsi" w:hAnsiTheme="minorHAnsi"/>
          <w:szCs w:val="22"/>
        </w:rPr>
        <w:t>o </w:t>
      </w:r>
      <w:r w:rsidRPr="00F35416">
        <w:rPr>
          <w:rFonts w:asciiTheme="minorHAnsi" w:hAnsiTheme="minorHAnsi"/>
          <w:szCs w:val="22"/>
        </w:rPr>
        <w:t>oddziaływaniu na środowisko</w:t>
      </w:r>
      <w:r w:rsidR="009F2588" w:rsidRPr="00F35416">
        <w:rPr>
          <w:rFonts w:asciiTheme="minorHAnsi" w:hAnsiTheme="minorHAnsi"/>
          <w:szCs w:val="22"/>
        </w:rPr>
        <w:t>), pod warunkiem, ż</w:t>
      </w:r>
      <w:r w:rsidR="00E06B66">
        <w:rPr>
          <w:rFonts w:asciiTheme="minorHAnsi" w:hAnsiTheme="minorHAnsi"/>
          <w:szCs w:val="22"/>
        </w:rPr>
        <w:t>e zostały wykazane we wniosku o </w:t>
      </w:r>
      <w:r w:rsidR="009F2588" w:rsidRPr="00F35416">
        <w:rPr>
          <w:rFonts w:asciiTheme="minorHAnsi" w:hAnsiTheme="minorHAnsi"/>
          <w:szCs w:val="22"/>
        </w:rPr>
        <w:t>dofinansowanie</w:t>
      </w:r>
      <w:r w:rsidRPr="00F35416">
        <w:rPr>
          <w:rFonts w:asciiTheme="minorHAnsi" w:hAnsiTheme="minorHAnsi"/>
          <w:szCs w:val="22"/>
        </w:rPr>
        <w:t>,</w:t>
      </w:r>
    </w:p>
    <w:p w14:paraId="2C284F7B" w14:textId="77777777" w:rsidR="00872208" w:rsidRPr="00F35416" w:rsidRDefault="00EB640A" w:rsidP="00652DE2">
      <w:pPr>
        <w:pStyle w:val="Tekstpodstawowy"/>
        <w:keepLines w:val="0"/>
        <w:numPr>
          <w:ilvl w:val="0"/>
          <w:numId w:val="28"/>
        </w:numPr>
        <w:ind w:left="568" w:hanging="284"/>
        <w:rPr>
          <w:rFonts w:asciiTheme="minorHAnsi" w:hAnsiTheme="minorHAnsi"/>
          <w:strike/>
          <w:szCs w:val="22"/>
        </w:rPr>
      </w:pPr>
      <w:r w:rsidRPr="00F35416">
        <w:rPr>
          <w:rFonts w:asciiTheme="minorHAnsi" w:hAnsiTheme="minorHAnsi"/>
          <w:szCs w:val="22"/>
        </w:rPr>
        <w:t>projekty koncepcyjne, budowlane, wykonawcze i organizacyjne,</w:t>
      </w:r>
    </w:p>
    <w:p w14:paraId="217DF814" w14:textId="77777777" w:rsidR="00EB640A" w:rsidRPr="00F35416" w:rsidRDefault="00EB640A" w:rsidP="00DF200D">
      <w:pPr>
        <w:pStyle w:val="Tekstpodstawowy"/>
        <w:keepLines w:val="0"/>
        <w:numPr>
          <w:ilvl w:val="0"/>
          <w:numId w:val="28"/>
        </w:numPr>
        <w:ind w:left="568" w:hanging="284"/>
        <w:rPr>
          <w:rFonts w:asciiTheme="minorHAnsi" w:hAnsiTheme="minorHAnsi"/>
          <w:strike/>
          <w:szCs w:val="22"/>
        </w:rPr>
      </w:pPr>
      <w:r w:rsidRPr="00F35416">
        <w:rPr>
          <w:rFonts w:asciiTheme="minorHAnsi" w:hAnsiTheme="minorHAnsi"/>
          <w:szCs w:val="22"/>
        </w:rPr>
        <w:t>koszt nabycia lub koszt wytworzenia nowych środków trwałych,</w:t>
      </w:r>
    </w:p>
    <w:p w14:paraId="78A2DB4C" w14:textId="77777777" w:rsidR="00872208" w:rsidRDefault="00EB640A" w:rsidP="00DF200D">
      <w:pPr>
        <w:pStyle w:val="Tekstpodstawowy"/>
        <w:keepLines w:val="0"/>
        <w:numPr>
          <w:ilvl w:val="0"/>
          <w:numId w:val="28"/>
        </w:numPr>
        <w:ind w:left="568" w:hanging="284"/>
        <w:rPr>
          <w:rFonts w:asciiTheme="minorHAnsi" w:hAnsiTheme="minorHAnsi"/>
          <w:szCs w:val="22"/>
        </w:rPr>
      </w:pPr>
      <w:r w:rsidRPr="00872208">
        <w:rPr>
          <w:rFonts w:asciiTheme="minorHAnsi" w:hAnsiTheme="minorHAnsi"/>
          <w:szCs w:val="22"/>
        </w:rPr>
        <w:t>koszt montażu i uruchomienia środków trwałych,</w:t>
      </w:r>
    </w:p>
    <w:p w14:paraId="1AC3F01E" w14:textId="77777777" w:rsidR="00EB640A" w:rsidRPr="00872208" w:rsidRDefault="00EB640A" w:rsidP="00DF200D">
      <w:pPr>
        <w:pStyle w:val="Tekstpodstawowy"/>
        <w:keepLines w:val="0"/>
        <w:numPr>
          <w:ilvl w:val="0"/>
          <w:numId w:val="28"/>
        </w:numPr>
        <w:ind w:left="568" w:hanging="284"/>
        <w:rPr>
          <w:rFonts w:asciiTheme="minorHAnsi" w:hAnsiTheme="minorHAnsi"/>
          <w:szCs w:val="22"/>
        </w:rPr>
      </w:pPr>
      <w:r w:rsidRPr="00872208">
        <w:rPr>
          <w:rFonts w:asciiTheme="minorHAnsi" w:hAnsiTheme="minorHAnsi"/>
          <w:szCs w:val="22"/>
        </w:rPr>
        <w:t>koszt nabycia materiałów lub robót budowlanych,</w:t>
      </w:r>
      <w:r w:rsidR="00AB7831" w:rsidRPr="00872208">
        <w:rPr>
          <w:rFonts w:asciiTheme="minorHAnsi" w:hAnsiTheme="minorHAnsi"/>
          <w:szCs w:val="22"/>
        </w:rPr>
        <w:t xml:space="preserve"> pod warunkiem, że pozostają w bezpośrednim związku z celami przedsięwzięcia objętego wsparciem,</w:t>
      </w:r>
    </w:p>
    <w:p w14:paraId="69DF6BF6" w14:textId="77777777" w:rsidR="00EB640A" w:rsidRPr="00316404" w:rsidRDefault="00EB640A" w:rsidP="00DF200D">
      <w:pPr>
        <w:pStyle w:val="Tekstpodstawowy"/>
        <w:keepLines w:val="0"/>
        <w:numPr>
          <w:ilvl w:val="0"/>
          <w:numId w:val="28"/>
        </w:numPr>
        <w:tabs>
          <w:tab w:val="left" w:pos="0"/>
        </w:tabs>
        <w:ind w:left="568" w:hanging="284"/>
        <w:rPr>
          <w:rFonts w:asciiTheme="minorHAnsi" w:hAnsiTheme="minorHAnsi"/>
          <w:szCs w:val="22"/>
        </w:rPr>
      </w:pPr>
      <w:r w:rsidRPr="00316404">
        <w:rPr>
          <w:rFonts w:asciiTheme="minorHAnsi" w:hAnsiTheme="minorHAnsi"/>
          <w:szCs w:val="22"/>
        </w:rPr>
        <w:t xml:space="preserve">nabycie wartości niematerialnych i prawnych </w:t>
      </w:r>
      <w:r w:rsidR="00AB7831" w:rsidRPr="00316404">
        <w:rPr>
          <w:rFonts w:asciiTheme="minorHAnsi" w:hAnsiTheme="minorHAnsi"/>
          <w:szCs w:val="22"/>
        </w:rPr>
        <w:t xml:space="preserve">dotyczących </w:t>
      </w:r>
      <w:r w:rsidR="00E06B66">
        <w:rPr>
          <w:rFonts w:asciiTheme="minorHAnsi" w:hAnsiTheme="minorHAnsi"/>
          <w:szCs w:val="22"/>
        </w:rPr>
        <w:t>zarządzania oświetleniem (np. </w:t>
      </w:r>
      <w:r w:rsidR="00AB7831" w:rsidRPr="00316404">
        <w:rPr>
          <w:rFonts w:asciiTheme="minorHAnsi" w:hAnsiTheme="minorHAnsi"/>
          <w:szCs w:val="22"/>
        </w:rPr>
        <w:t>oprogramowanie komputerowe, licencje</w:t>
      </w:r>
      <w:r w:rsidR="00E06B66">
        <w:rPr>
          <w:rFonts w:asciiTheme="minorHAnsi" w:hAnsiTheme="minorHAnsi"/>
          <w:szCs w:val="22"/>
        </w:rPr>
        <w:t>)</w:t>
      </w:r>
      <w:r w:rsidRPr="00316404">
        <w:rPr>
          <w:rFonts w:asciiTheme="minorHAnsi" w:hAnsiTheme="minorHAnsi"/>
          <w:szCs w:val="22"/>
        </w:rPr>
        <w:t>,</w:t>
      </w:r>
    </w:p>
    <w:p w14:paraId="3B3DBDFE" w14:textId="77777777" w:rsidR="00EB640A" w:rsidRPr="00EB640A" w:rsidRDefault="00EB640A" w:rsidP="00DF200D">
      <w:pPr>
        <w:pStyle w:val="Tekstpodstawowy"/>
        <w:keepLines w:val="0"/>
        <w:numPr>
          <w:ilvl w:val="0"/>
          <w:numId w:val="28"/>
        </w:numPr>
        <w:ind w:left="568" w:hanging="284"/>
        <w:rPr>
          <w:rFonts w:asciiTheme="minorHAnsi" w:hAnsiTheme="minorHAnsi"/>
          <w:szCs w:val="22"/>
        </w:rPr>
      </w:pPr>
      <w:r w:rsidRPr="00EB640A">
        <w:rPr>
          <w:rFonts w:asciiTheme="minorHAnsi" w:hAnsiTheme="minorHAnsi"/>
          <w:szCs w:val="22"/>
        </w:rPr>
        <w:t>koszt nadzoru,</w:t>
      </w:r>
    </w:p>
    <w:p w14:paraId="4AAE9C41" w14:textId="77777777" w:rsidR="00A23463" w:rsidRDefault="00A27AE0" w:rsidP="00DF200D">
      <w:pPr>
        <w:pStyle w:val="Tekstpodstawowy"/>
        <w:keepLines w:val="0"/>
        <w:numPr>
          <w:ilvl w:val="0"/>
          <w:numId w:val="28"/>
        </w:numPr>
        <w:ind w:left="568" w:hanging="284"/>
        <w:rPr>
          <w:rFonts w:asciiTheme="minorHAnsi" w:hAnsiTheme="minorHAnsi"/>
          <w:szCs w:val="22"/>
        </w:rPr>
      </w:pPr>
      <w:r w:rsidRPr="00316404">
        <w:rPr>
          <w:rFonts w:asciiTheme="minorHAnsi" w:hAnsiTheme="minorHAnsi"/>
          <w:szCs w:val="22"/>
        </w:rPr>
        <w:t>koszt utylizacji zdemontowanych elementów oświetlenia (np. rtęciowych źródeł światła)</w:t>
      </w:r>
      <w:r w:rsidR="004F1968">
        <w:rPr>
          <w:rFonts w:asciiTheme="minorHAnsi" w:hAnsiTheme="minorHAnsi"/>
          <w:szCs w:val="22"/>
        </w:rPr>
        <w:t>.</w:t>
      </w:r>
    </w:p>
    <w:p w14:paraId="27AD416E" w14:textId="77777777" w:rsidR="00E5082D" w:rsidRPr="00E5082D" w:rsidRDefault="00610F15" w:rsidP="00B47F22">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E5082D">
        <w:rPr>
          <w:rFonts w:asciiTheme="minorHAnsi" w:hAnsiTheme="minorHAnsi"/>
          <w:b/>
          <w:color w:val="000000"/>
          <w:sz w:val="22"/>
          <w:szCs w:val="22"/>
        </w:rPr>
        <w:t xml:space="preserve">Formy i warunki </w:t>
      </w:r>
      <w:r w:rsidR="000F2A93" w:rsidRPr="00E5082D">
        <w:rPr>
          <w:rFonts w:asciiTheme="minorHAnsi" w:hAnsiTheme="minorHAnsi"/>
          <w:b/>
          <w:color w:val="000000"/>
          <w:sz w:val="22"/>
          <w:szCs w:val="22"/>
        </w:rPr>
        <w:t xml:space="preserve">udzielania </w:t>
      </w:r>
      <w:r w:rsidR="00FC3057" w:rsidRPr="00E5082D">
        <w:rPr>
          <w:rFonts w:asciiTheme="minorHAnsi" w:hAnsiTheme="minorHAnsi"/>
          <w:b/>
          <w:color w:val="000000"/>
          <w:sz w:val="22"/>
          <w:szCs w:val="22"/>
        </w:rPr>
        <w:t xml:space="preserve">dofinansowania </w:t>
      </w:r>
    </w:p>
    <w:p w14:paraId="3CB3EE4E" w14:textId="77777777" w:rsidR="001D6399" w:rsidRPr="003B3541" w:rsidRDefault="00B36E2E" w:rsidP="00BF0552">
      <w:pPr>
        <w:pStyle w:val="Akapitzlist"/>
        <w:numPr>
          <w:ilvl w:val="1"/>
          <w:numId w:val="5"/>
        </w:numPr>
        <w:tabs>
          <w:tab w:val="left" w:pos="426"/>
        </w:tabs>
        <w:autoSpaceDE w:val="0"/>
        <w:autoSpaceDN w:val="0"/>
        <w:adjustRightInd w:val="0"/>
        <w:ind w:left="425" w:hanging="425"/>
        <w:jc w:val="both"/>
        <w:rPr>
          <w:rFonts w:asciiTheme="minorHAnsi" w:hAnsiTheme="minorHAnsi"/>
          <w:b/>
          <w:color w:val="000000"/>
          <w:sz w:val="22"/>
          <w:szCs w:val="22"/>
        </w:rPr>
      </w:pPr>
      <w:r w:rsidRPr="00A64524">
        <w:rPr>
          <w:rFonts w:asciiTheme="minorHAnsi" w:hAnsiTheme="minorHAnsi"/>
          <w:b/>
          <w:color w:val="000000"/>
          <w:sz w:val="22"/>
          <w:szCs w:val="22"/>
        </w:rPr>
        <w:t>Form</w:t>
      </w:r>
      <w:r w:rsidR="000F2A93" w:rsidRPr="00A64524">
        <w:rPr>
          <w:rFonts w:asciiTheme="minorHAnsi" w:hAnsiTheme="minorHAnsi"/>
          <w:b/>
          <w:color w:val="000000"/>
          <w:sz w:val="22"/>
          <w:szCs w:val="22"/>
        </w:rPr>
        <w:t>y</w:t>
      </w:r>
      <w:r w:rsidR="00EF2200" w:rsidRPr="00A64524">
        <w:rPr>
          <w:rFonts w:asciiTheme="minorHAnsi" w:hAnsiTheme="minorHAnsi"/>
          <w:b/>
          <w:color w:val="000000"/>
          <w:sz w:val="22"/>
          <w:szCs w:val="22"/>
        </w:rPr>
        <w:t xml:space="preserve"> dofinansowania</w:t>
      </w:r>
    </w:p>
    <w:p w14:paraId="5DC9FBE7" w14:textId="77777777" w:rsidR="00EB640A" w:rsidRPr="003B3541" w:rsidRDefault="004205DA" w:rsidP="00BF0552">
      <w:pPr>
        <w:pStyle w:val="Akapitzlist"/>
        <w:autoSpaceDE w:val="0"/>
        <w:autoSpaceDN w:val="0"/>
        <w:adjustRightInd w:val="0"/>
        <w:spacing w:before="120"/>
        <w:ind w:left="0"/>
        <w:contextualSpacing w:val="0"/>
        <w:jc w:val="both"/>
        <w:rPr>
          <w:rFonts w:asciiTheme="minorHAnsi" w:hAnsiTheme="minorHAnsi"/>
          <w:sz w:val="22"/>
          <w:szCs w:val="22"/>
        </w:rPr>
      </w:pPr>
      <w:r>
        <w:rPr>
          <w:rFonts w:asciiTheme="minorHAnsi" w:hAnsiTheme="minorHAnsi"/>
          <w:sz w:val="22"/>
          <w:szCs w:val="22"/>
        </w:rPr>
        <w:t>P</w:t>
      </w:r>
      <w:r w:rsidR="00EB640A" w:rsidRPr="003B3541">
        <w:rPr>
          <w:rFonts w:asciiTheme="minorHAnsi" w:hAnsiTheme="minorHAnsi"/>
          <w:sz w:val="22"/>
          <w:szCs w:val="22"/>
        </w:rPr>
        <w:t>ożyczka.</w:t>
      </w:r>
    </w:p>
    <w:p w14:paraId="28D1B765" w14:textId="77777777" w:rsidR="00EF2200" w:rsidRDefault="00FC3057" w:rsidP="00AD40E9">
      <w:pPr>
        <w:pStyle w:val="Akapitzlist"/>
        <w:numPr>
          <w:ilvl w:val="1"/>
          <w:numId w:val="5"/>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D80A2D">
        <w:rPr>
          <w:rFonts w:asciiTheme="minorHAnsi" w:hAnsiTheme="minorHAnsi"/>
          <w:b/>
          <w:color w:val="000000"/>
          <w:sz w:val="22"/>
          <w:szCs w:val="22"/>
        </w:rPr>
        <w:t>Intensywność</w:t>
      </w:r>
      <w:r w:rsidRPr="00A64524">
        <w:rPr>
          <w:rFonts w:asciiTheme="minorHAnsi" w:hAnsiTheme="minorHAnsi"/>
          <w:b/>
          <w:color w:val="000000"/>
          <w:sz w:val="22"/>
          <w:szCs w:val="22"/>
        </w:rPr>
        <w:t xml:space="preserve"> dofinansowania </w:t>
      </w:r>
    </w:p>
    <w:p w14:paraId="10755571" w14:textId="6C59F0F9" w:rsidR="00EB640A" w:rsidRPr="00444C3A" w:rsidRDefault="004205DA" w:rsidP="00BF0552">
      <w:pPr>
        <w:spacing w:before="120"/>
        <w:jc w:val="both"/>
        <w:rPr>
          <w:rFonts w:asciiTheme="minorHAnsi" w:hAnsiTheme="minorHAnsi"/>
          <w:sz w:val="22"/>
          <w:szCs w:val="22"/>
        </w:rPr>
      </w:pPr>
      <w:r>
        <w:rPr>
          <w:rFonts w:asciiTheme="minorHAnsi" w:hAnsiTheme="minorHAnsi"/>
          <w:sz w:val="22"/>
          <w:szCs w:val="22"/>
        </w:rPr>
        <w:t>D</w:t>
      </w:r>
      <w:r w:rsidR="00EB640A" w:rsidRPr="00444C3A">
        <w:rPr>
          <w:rFonts w:asciiTheme="minorHAnsi" w:hAnsiTheme="minorHAnsi"/>
          <w:sz w:val="22"/>
          <w:szCs w:val="22"/>
        </w:rPr>
        <w:t xml:space="preserve">ofinansowanie w formie pożyczki w wysokości do 100% kosztów </w:t>
      </w:r>
      <w:r w:rsidR="00AB7831">
        <w:rPr>
          <w:rFonts w:asciiTheme="minorHAnsi" w:hAnsiTheme="minorHAnsi"/>
          <w:sz w:val="22"/>
          <w:szCs w:val="22"/>
        </w:rPr>
        <w:t>kwalifikowanych przedsięwzięcia</w:t>
      </w:r>
      <w:r w:rsidR="006661E1">
        <w:rPr>
          <w:rFonts w:asciiTheme="minorHAnsi" w:hAnsiTheme="minorHAnsi"/>
          <w:sz w:val="22"/>
          <w:szCs w:val="22"/>
        </w:rPr>
        <w:t xml:space="preserve"> z </w:t>
      </w:r>
      <w:r w:rsidR="00A27AE0">
        <w:rPr>
          <w:rFonts w:asciiTheme="minorHAnsi" w:hAnsiTheme="minorHAnsi"/>
          <w:sz w:val="22"/>
          <w:szCs w:val="22"/>
        </w:rPr>
        <w:t xml:space="preserve">możliwością umorzenia do </w:t>
      </w:r>
      <w:r w:rsidR="00F86711">
        <w:rPr>
          <w:rFonts w:asciiTheme="minorHAnsi" w:hAnsiTheme="minorHAnsi"/>
          <w:sz w:val="22"/>
          <w:szCs w:val="22"/>
        </w:rPr>
        <w:t>10%.</w:t>
      </w:r>
    </w:p>
    <w:p w14:paraId="52A09A67" w14:textId="77777777" w:rsidR="003D583E" w:rsidRPr="00444C3A" w:rsidRDefault="000F2A93" w:rsidP="00AD40E9">
      <w:pPr>
        <w:pStyle w:val="Akapitzlist"/>
        <w:numPr>
          <w:ilvl w:val="1"/>
          <w:numId w:val="5"/>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Warunki dofinansowania</w:t>
      </w:r>
    </w:p>
    <w:p w14:paraId="765044FF" w14:textId="77777777" w:rsidR="00E07068" w:rsidRPr="00042045" w:rsidRDefault="00E07068" w:rsidP="00BF0552">
      <w:pPr>
        <w:pStyle w:val="Akapitzlist"/>
        <w:numPr>
          <w:ilvl w:val="0"/>
          <w:numId w:val="33"/>
        </w:numPr>
        <w:tabs>
          <w:tab w:val="left" w:pos="426"/>
        </w:tabs>
        <w:spacing w:before="120"/>
        <w:ind w:left="425" w:hanging="425"/>
        <w:contextualSpacing w:val="0"/>
        <w:jc w:val="both"/>
        <w:rPr>
          <w:rFonts w:asciiTheme="minorHAnsi" w:hAnsiTheme="minorHAnsi"/>
          <w:sz w:val="22"/>
          <w:szCs w:val="22"/>
        </w:rPr>
      </w:pPr>
      <w:r w:rsidRPr="005D3A07">
        <w:rPr>
          <w:rFonts w:asciiTheme="minorHAnsi" w:hAnsiTheme="minorHAnsi"/>
          <w:sz w:val="22"/>
          <w:szCs w:val="22"/>
        </w:rPr>
        <w:t>Warunki</w:t>
      </w:r>
      <w:r w:rsidR="000E21BA" w:rsidRPr="00E808D2">
        <w:rPr>
          <w:rFonts w:asciiTheme="minorHAnsi" w:hAnsiTheme="minorHAnsi"/>
          <w:sz w:val="22"/>
          <w:szCs w:val="22"/>
        </w:rPr>
        <w:t xml:space="preserve"> udzielenia poż</w:t>
      </w:r>
      <w:r w:rsidRPr="00042045">
        <w:rPr>
          <w:rFonts w:asciiTheme="minorHAnsi" w:hAnsiTheme="minorHAnsi"/>
          <w:sz w:val="22"/>
          <w:szCs w:val="22"/>
        </w:rPr>
        <w:t>yczki</w:t>
      </w:r>
    </w:p>
    <w:p w14:paraId="0073E23A" w14:textId="4BB66CA3" w:rsidR="00EC747A" w:rsidRDefault="00781B30" w:rsidP="00652DE2">
      <w:pPr>
        <w:numPr>
          <w:ilvl w:val="0"/>
          <w:numId w:val="1"/>
        </w:numPr>
        <w:ind w:left="709" w:hanging="284"/>
        <w:jc w:val="both"/>
        <w:rPr>
          <w:rFonts w:asciiTheme="minorHAnsi" w:hAnsiTheme="minorHAnsi"/>
          <w:sz w:val="22"/>
          <w:szCs w:val="22"/>
        </w:rPr>
      </w:pPr>
      <w:r>
        <w:rPr>
          <w:rFonts w:asciiTheme="minorHAnsi" w:hAnsiTheme="minorHAnsi"/>
          <w:sz w:val="22"/>
          <w:szCs w:val="22"/>
        </w:rPr>
        <w:t>p</w:t>
      </w:r>
      <w:r w:rsidR="00EC747A">
        <w:rPr>
          <w:rFonts w:asciiTheme="minorHAnsi" w:hAnsiTheme="minorHAnsi"/>
          <w:sz w:val="22"/>
          <w:szCs w:val="22"/>
        </w:rPr>
        <w:t>ożyczka może zostać udzielona na przedsięwzięcie</w:t>
      </w:r>
      <w:r w:rsidR="00E06B66">
        <w:rPr>
          <w:rFonts w:asciiTheme="minorHAnsi" w:hAnsiTheme="minorHAnsi"/>
          <w:sz w:val="22"/>
          <w:szCs w:val="22"/>
        </w:rPr>
        <w:t xml:space="preserve"> wskazane w ust. 7.5</w:t>
      </w:r>
      <w:r>
        <w:rPr>
          <w:rFonts w:asciiTheme="minorHAnsi" w:hAnsiTheme="minorHAnsi"/>
          <w:sz w:val="22"/>
          <w:szCs w:val="22"/>
        </w:rPr>
        <w:t>,</w:t>
      </w:r>
    </w:p>
    <w:p w14:paraId="78BA7AA6" w14:textId="35E94CF0" w:rsidR="00EC747A" w:rsidRDefault="00781B30" w:rsidP="00652DE2">
      <w:pPr>
        <w:numPr>
          <w:ilvl w:val="0"/>
          <w:numId w:val="1"/>
        </w:numPr>
        <w:ind w:left="709" w:hanging="284"/>
        <w:jc w:val="both"/>
        <w:rPr>
          <w:rFonts w:asciiTheme="minorHAnsi" w:hAnsiTheme="minorHAnsi"/>
          <w:sz w:val="22"/>
          <w:szCs w:val="22"/>
        </w:rPr>
      </w:pPr>
      <w:r>
        <w:rPr>
          <w:rFonts w:asciiTheme="minorHAnsi" w:hAnsiTheme="minorHAnsi"/>
          <w:sz w:val="22"/>
          <w:szCs w:val="22"/>
        </w:rPr>
        <w:t>o</w:t>
      </w:r>
      <w:r w:rsidR="00EC747A">
        <w:rPr>
          <w:rFonts w:asciiTheme="minorHAnsi" w:hAnsiTheme="minorHAnsi"/>
          <w:sz w:val="22"/>
          <w:szCs w:val="22"/>
        </w:rPr>
        <w:t xml:space="preserve">procentowanie pożyczki: </w:t>
      </w:r>
      <w:r w:rsidR="005545E3">
        <w:rPr>
          <w:rFonts w:asciiTheme="minorHAnsi" w:hAnsiTheme="minorHAnsi"/>
          <w:sz w:val="22"/>
          <w:szCs w:val="22"/>
        </w:rPr>
        <w:t xml:space="preserve">stałe </w:t>
      </w:r>
      <w:r w:rsidR="00F86711">
        <w:rPr>
          <w:rFonts w:asciiTheme="minorHAnsi" w:hAnsiTheme="minorHAnsi"/>
          <w:sz w:val="22"/>
          <w:szCs w:val="22"/>
        </w:rPr>
        <w:t>1%</w:t>
      </w:r>
      <w:r>
        <w:rPr>
          <w:rFonts w:asciiTheme="minorHAnsi" w:hAnsiTheme="minorHAnsi"/>
          <w:sz w:val="22"/>
          <w:szCs w:val="22"/>
        </w:rPr>
        <w:t>.</w:t>
      </w:r>
      <w:r w:rsidR="00505C9F">
        <w:rPr>
          <w:rFonts w:asciiTheme="minorHAnsi" w:hAnsiTheme="minorHAnsi"/>
          <w:sz w:val="22"/>
          <w:szCs w:val="22"/>
        </w:rPr>
        <w:t xml:space="preserve"> Odsetki z tytułu oprocent</w:t>
      </w:r>
      <w:r w:rsidR="005545E3">
        <w:rPr>
          <w:rFonts w:asciiTheme="minorHAnsi" w:hAnsiTheme="minorHAnsi"/>
          <w:sz w:val="22"/>
          <w:szCs w:val="22"/>
        </w:rPr>
        <w:t>owania spłacane są na bieżąco w </w:t>
      </w:r>
      <w:r w:rsidR="00505C9F">
        <w:rPr>
          <w:rFonts w:asciiTheme="minorHAnsi" w:hAnsiTheme="minorHAnsi"/>
          <w:sz w:val="22"/>
          <w:szCs w:val="22"/>
        </w:rPr>
        <w:t>okresach kwartalnych. Pierwsza spłata na koniec kwartału kalendarzowego, następującego po kwartale, w którym wypłacono pierwszą transzę środków</w:t>
      </w:r>
      <w:r>
        <w:rPr>
          <w:rFonts w:asciiTheme="minorHAnsi" w:hAnsiTheme="minorHAnsi"/>
          <w:sz w:val="22"/>
          <w:szCs w:val="22"/>
        </w:rPr>
        <w:t>,</w:t>
      </w:r>
    </w:p>
    <w:p w14:paraId="25001942" w14:textId="7E552B84" w:rsidR="00EC747A" w:rsidRDefault="00781B30" w:rsidP="00652DE2">
      <w:pPr>
        <w:numPr>
          <w:ilvl w:val="0"/>
          <w:numId w:val="1"/>
        </w:numPr>
        <w:ind w:left="709" w:hanging="284"/>
        <w:jc w:val="both"/>
        <w:rPr>
          <w:rFonts w:asciiTheme="minorHAnsi" w:hAnsiTheme="minorHAnsi"/>
          <w:sz w:val="22"/>
          <w:szCs w:val="22"/>
        </w:rPr>
      </w:pPr>
      <w:r>
        <w:rPr>
          <w:rFonts w:asciiTheme="minorHAnsi" w:hAnsiTheme="minorHAnsi"/>
          <w:sz w:val="22"/>
          <w:szCs w:val="22"/>
        </w:rPr>
        <w:t>o</w:t>
      </w:r>
      <w:r w:rsidR="00EC747A">
        <w:rPr>
          <w:rFonts w:asciiTheme="minorHAnsi" w:hAnsiTheme="minorHAnsi"/>
          <w:sz w:val="22"/>
          <w:szCs w:val="22"/>
        </w:rPr>
        <w:t>kres finansowania: pożyczka może być udzielona na okres nie dłuższy niż 1</w:t>
      </w:r>
      <w:r w:rsidR="00F65941">
        <w:rPr>
          <w:rFonts w:asciiTheme="minorHAnsi" w:hAnsiTheme="minorHAnsi"/>
          <w:sz w:val="22"/>
          <w:szCs w:val="22"/>
        </w:rPr>
        <w:t>5</w:t>
      </w:r>
      <w:r w:rsidR="00EC747A">
        <w:rPr>
          <w:rFonts w:asciiTheme="minorHAnsi" w:hAnsiTheme="minorHAnsi"/>
          <w:sz w:val="22"/>
          <w:szCs w:val="22"/>
        </w:rPr>
        <w:t xml:space="preserve"> lat liczony od</w:t>
      </w:r>
      <w:r w:rsidR="005545E3">
        <w:rPr>
          <w:rFonts w:asciiTheme="minorHAnsi" w:hAnsiTheme="minorHAnsi"/>
          <w:sz w:val="22"/>
          <w:szCs w:val="22"/>
        </w:rPr>
        <w:t> </w:t>
      </w:r>
      <w:r w:rsidR="00EC747A">
        <w:rPr>
          <w:rFonts w:asciiTheme="minorHAnsi" w:hAnsiTheme="minorHAnsi"/>
          <w:sz w:val="22"/>
          <w:szCs w:val="22"/>
        </w:rPr>
        <w:t xml:space="preserve">daty planowanej wypłaty </w:t>
      </w:r>
      <w:r w:rsidR="00F65941">
        <w:rPr>
          <w:rFonts w:asciiTheme="minorHAnsi" w:hAnsiTheme="minorHAnsi"/>
          <w:sz w:val="22"/>
          <w:szCs w:val="22"/>
        </w:rPr>
        <w:t xml:space="preserve">pierwszej </w:t>
      </w:r>
      <w:r w:rsidR="00EC747A">
        <w:rPr>
          <w:rFonts w:asciiTheme="minorHAnsi" w:hAnsiTheme="minorHAnsi"/>
          <w:sz w:val="22"/>
          <w:szCs w:val="22"/>
        </w:rPr>
        <w:t>transzy pożyczki do daty</w:t>
      </w:r>
      <w:r w:rsidR="00F65941">
        <w:rPr>
          <w:rFonts w:asciiTheme="minorHAnsi" w:hAnsiTheme="minorHAnsi"/>
          <w:sz w:val="22"/>
          <w:szCs w:val="22"/>
        </w:rPr>
        <w:t xml:space="preserve"> planowanej</w:t>
      </w:r>
      <w:r w:rsidR="00EC747A">
        <w:rPr>
          <w:rFonts w:asciiTheme="minorHAnsi" w:hAnsiTheme="minorHAnsi"/>
          <w:sz w:val="22"/>
          <w:szCs w:val="22"/>
        </w:rPr>
        <w:t xml:space="preserve"> sp</w:t>
      </w:r>
      <w:r w:rsidR="00E06B66">
        <w:rPr>
          <w:rFonts w:asciiTheme="minorHAnsi" w:hAnsiTheme="minorHAnsi"/>
          <w:sz w:val="22"/>
          <w:szCs w:val="22"/>
        </w:rPr>
        <w:t>łaty ostatniej raty kapitałowej</w:t>
      </w:r>
      <w:r>
        <w:rPr>
          <w:rFonts w:asciiTheme="minorHAnsi" w:hAnsiTheme="minorHAnsi"/>
          <w:sz w:val="22"/>
          <w:szCs w:val="22"/>
        </w:rPr>
        <w:t>,</w:t>
      </w:r>
    </w:p>
    <w:p w14:paraId="0FD5CE06" w14:textId="7971A4E6" w:rsidR="00EC747A" w:rsidRDefault="00781B30" w:rsidP="00BF0552">
      <w:pPr>
        <w:numPr>
          <w:ilvl w:val="0"/>
          <w:numId w:val="1"/>
        </w:numPr>
        <w:ind w:left="709" w:hanging="284"/>
        <w:jc w:val="both"/>
        <w:rPr>
          <w:rFonts w:asciiTheme="minorHAnsi" w:hAnsiTheme="minorHAnsi"/>
          <w:sz w:val="22"/>
          <w:szCs w:val="22"/>
        </w:rPr>
      </w:pPr>
      <w:r>
        <w:rPr>
          <w:rFonts w:asciiTheme="minorHAnsi" w:hAnsiTheme="minorHAnsi"/>
          <w:sz w:val="22"/>
          <w:szCs w:val="22"/>
        </w:rPr>
        <w:t>o</w:t>
      </w:r>
      <w:r w:rsidR="00EC747A">
        <w:rPr>
          <w:rFonts w:asciiTheme="minorHAnsi" w:hAnsiTheme="minorHAnsi"/>
          <w:sz w:val="22"/>
          <w:szCs w:val="22"/>
        </w:rPr>
        <w:t>kres karencji:</w:t>
      </w:r>
      <w:r w:rsidR="00EC747A" w:rsidRPr="00EC747A">
        <w:rPr>
          <w:rFonts w:asciiTheme="minorHAnsi" w:hAnsiTheme="minorHAnsi"/>
          <w:sz w:val="22"/>
          <w:szCs w:val="22"/>
        </w:rPr>
        <w:t xml:space="preserve"> </w:t>
      </w:r>
      <w:r w:rsidR="00EC747A" w:rsidRPr="00FA7A51">
        <w:rPr>
          <w:rFonts w:asciiTheme="minorHAnsi" w:hAnsiTheme="minorHAnsi"/>
          <w:sz w:val="22"/>
          <w:szCs w:val="22"/>
        </w:rPr>
        <w:t>przy udzieleniu pożyczki może być stosowana karencja w spłacie rat kapitałowych liczona od daty wypłaty ostatniej transzy pożyczki do daty spłaty pierwszej raty kapitało</w:t>
      </w:r>
      <w:r w:rsidR="00F92776">
        <w:rPr>
          <w:rFonts w:asciiTheme="minorHAnsi" w:hAnsiTheme="minorHAnsi"/>
          <w:sz w:val="22"/>
          <w:szCs w:val="22"/>
        </w:rPr>
        <w:t>wej, lecz </w:t>
      </w:r>
      <w:r w:rsidR="00EC747A" w:rsidRPr="00FA7A51">
        <w:rPr>
          <w:rFonts w:asciiTheme="minorHAnsi" w:hAnsiTheme="minorHAnsi"/>
          <w:sz w:val="22"/>
          <w:szCs w:val="22"/>
        </w:rPr>
        <w:t xml:space="preserve">nie dłuższa niż </w:t>
      </w:r>
      <w:r w:rsidR="00D05688" w:rsidRPr="00FA7A51">
        <w:rPr>
          <w:rFonts w:asciiTheme="minorHAnsi" w:hAnsiTheme="minorHAnsi"/>
          <w:sz w:val="22"/>
          <w:szCs w:val="22"/>
        </w:rPr>
        <w:t>1</w:t>
      </w:r>
      <w:r w:rsidR="00D05688">
        <w:rPr>
          <w:rFonts w:asciiTheme="minorHAnsi" w:hAnsiTheme="minorHAnsi"/>
          <w:sz w:val="22"/>
          <w:szCs w:val="22"/>
        </w:rPr>
        <w:t>2</w:t>
      </w:r>
      <w:r w:rsidR="00D05688" w:rsidRPr="00FA7A51">
        <w:rPr>
          <w:rFonts w:asciiTheme="minorHAnsi" w:hAnsiTheme="minorHAnsi"/>
          <w:sz w:val="22"/>
          <w:szCs w:val="22"/>
        </w:rPr>
        <w:t xml:space="preserve"> </w:t>
      </w:r>
      <w:r w:rsidR="00EC747A" w:rsidRPr="00FA7A51">
        <w:rPr>
          <w:rFonts w:asciiTheme="minorHAnsi" w:hAnsiTheme="minorHAnsi"/>
          <w:sz w:val="22"/>
          <w:szCs w:val="22"/>
        </w:rPr>
        <w:t>miesięcy od daty zakończenia realizacji przedsięwzięcia</w:t>
      </w:r>
      <w:r>
        <w:rPr>
          <w:rFonts w:asciiTheme="minorHAnsi" w:hAnsiTheme="minorHAnsi"/>
          <w:sz w:val="22"/>
          <w:szCs w:val="22"/>
        </w:rPr>
        <w:t>,</w:t>
      </w:r>
    </w:p>
    <w:p w14:paraId="184D75E1" w14:textId="23A20053" w:rsidR="004F1968" w:rsidRDefault="00781B30" w:rsidP="001B5457">
      <w:pPr>
        <w:numPr>
          <w:ilvl w:val="0"/>
          <w:numId w:val="1"/>
        </w:numPr>
        <w:ind w:left="709" w:hanging="284"/>
        <w:jc w:val="both"/>
        <w:rPr>
          <w:rFonts w:asciiTheme="minorHAnsi" w:hAnsiTheme="minorHAnsi"/>
          <w:sz w:val="22"/>
          <w:szCs w:val="22"/>
        </w:rPr>
      </w:pPr>
      <w:r>
        <w:rPr>
          <w:rFonts w:asciiTheme="minorHAnsi" w:hAnsiTheme="minorHAnsi"/>
          <w:sz w:val="22"/>
          <w:szCs w:val="22"/>
        </w:rPr>
        <w:t>w</w:t>
      </w:r>
      <w:r w:rsidR="004F1968">
        <w:rPr>
          <w:rFonts w:asciiTheme="minorHAnsi" w:hAnsiTheme="minorHAnsi"/>
          <w:sz w:val="22"/>
          <w:szCs w:val="22"/>
        </w:rPr>
        <w:t>ypłata transz pożyczki może nastąpić wyłącznie w formie refundacji</w:t>
      </w:r>
      <w:r>
        <w:rPr>
          <w:rFonts w:asciiTheme="minorHAnsi" w:hAnsiTheme="minorHAnsi"/>
          <w:sz w:val="22"/>
          <w:szCs w:val="22"/>
        </w:rPr>
        <w:t>,</w:t>
      </w:r>
    </w:p>
    <w:p w14:paraId="6EAFE6F7" w14:textId="77777777" w:rsidR="005545E3" w:rsidRDefault="005545E3" w:rsidP="00BF0552">
      <w:pPr>
        <w:pStyle w:val="Akapitzlist"/>
        <w:numPr>
          <w:ilvl w:val="0"/>
          <w:numId w:val="33"/>
        </w:numPr>
        <w:spacing w:before="120"/>
        <w:ind w:left="425" w:hanging="425"/>
        <w:jc w:val="both"/>
        <w:rPr>
          <w:rFonts w:asciiTheme="minorHAnsi" w:hAnsiTheme="minorHAnsi"/>
          <w:sz w:val="22"/>
          <w:szCs w:val="22"/>
        </w:rPr>
      </w:pPr>
      <w:r w:rsidRPr="005D3A07">
        <w:rPr>
          <w:rFonts w:asciiTheme="minorHAnsi" w:hAnsiTheme="minorHAnsi"/>
          <w:sz w:val="22"/>
          <w:szCs w:val="22"/>
        </w:rPr>
        <w:t>Warunki</w:t>
      </w:r>
      <w:r>
        <w:rPr>
          <w:rFonts w:asciiTheme="minorHAnsi" w:hAnsiTheme="minorHAnsi"/>
          <w:sz w:val="22"/>
          <w:szCs w:val="22"/>
        </w:rPr>
        <w:t xml:space="preserve"> umorz</w:t>
      </w:r>
      <w:r w:rsidRPr="00E808D2">
        <w:rPr>
          <w:rFonts w:asciiTheme="minorHAnsi" w:hAnsiTheme="minorHAnsi"/>
          <w:sz w:val="22"/>
          <w:szCs w:val="22"/>
        </w:rPr>
        <w:t>enia poż</w:t>
      </w:r>
      <w:r w:rsidRPr="00042045">
        <w:rPr>
          <w:rFonts w:asciiTheme="minorHAnsi" w:hAnsiTheme="minorHAnsi"/>
          <w:sz w:val="22"/>
          <w:szCs w:val="22"/>
        </w:rPr>
        <w:t>yczki</w:t>
      </w:r>
    </w:p>
    <w:p w14:paraId="6D3C94B4" w14:textId="47BB0ED6" w:rsidR="005545E3" w:rsidRDefault="00781B30" w:rsidP="00BF0552">
      <w:pPr>
        <w:pStyle w:val="Akapitzlist"/>
        <w:numPr>
          <w:ilvl w:val="0"/>
          <w:numId w:val="40"/>
        </w:numPr>
        <w:ind w:hanging="295"/>
        <w:jc w:val="both"/>
        <w:rPr>
          <w:rFonts w:asciiTheme="minorHAnsi" w:hAnsiTheme="minorHAnsi"/>
          <w:sz w:val="22"/>
          <w:szCs w:val="22"/>
        </w:rPr>
      </w:pPr>
      <w:r>
        <w:rPr>
          <w:rFonts w:asciiTheme="minorHAnsi" w:hAnsiTheme="minorHAnsi"/>
          <w:sz w:val="22"/>
          <w:szCs w:val="22"/>
        </w:rPr>
        <w:t>w</w:t>
      </w:r>
      <w:r w:rsidR="007669D7">
        <w:rPr>
          <w:rFonts w:asciiTheme="minorHAnsi" w:hAnsiTheme="minorHAnsi"/>
          <w:sz w:val="22"/>
          <w:szCs w:val="22"/>
        </w:rPr>
        <w:t>ykonani</w:t>
      </w:r>
      <w:r>
        <w:rPr>
          <w:rFonts w:asciiTheme="minorHAnsi" w:hAnsiTheme="minorHAnsi"/>
          <w:sz w:val="22"/>
          <w:szCs w:val="22"/>
        </w:rPr>
        <w:t>e</w:t>
      </w:r>
      <w:r w:rsidR="007669D7">
        <w:rPr>
          <w:rFonts w:asciiTheme="minorHAnsi" w:hAnsiTheme="minorHAnsi"/>
          <w:sz w:val="22"/>
          <w:szCs w:val="22"/>
        </w:rPr>
        <w:t xml:space="preserve"> przedsięwzięcia i osiągnięcia efektu ekologicznego </w:t>
      </w:r>
      <w:r w:rsidR="00BD461E">
        <w:rPr>
          <w:rFonts w:asciiTheme="minorHAnsi" w:hAnsiTheme="minorHAnsi"/>
          <w:sz w:val="22"/>
          <w:szCs w:val="22"/>
        </w:rPr>
        <w:t>w terminach nie późniejszych i w zakresach nie mniejszych niż w określonych w dniu zawarcia umowy o dofinansowanie</w:t>
      </w:r>
      <w:r w:rsidR="005545E3">
        <w:rPr>
          <w:rFonts w:asciiTheme="minorHAnsi" w:hAnsiTheme="minorHAnsi"/>
          <w:sz w:val="22"/>
          <w:szCs w:val="22"/>
        </w:rPr>
        <w:t>,</w:t>
      </w:r>
    </w:p>
    <w:p w14:paraId="4821AAB6" w14:textId="77777777" w:rsidR="005545E3" w:rsidRPr="003F5B6B" w:rsidRDefault="000A24B4" w:rsidP="00BF0552">
      <w:pPr>
        <w:pStyle w:val="Akapitzlist"/>
        <w:numPr>
          <w:ilvl w:val="0"/>
          <w:numId w:val="40"/>
        </w:numPr>
        <w:ind w:hanging="295"/>
        <w:jc w:val="both"/>
        <w:rPr>
          <w:rFonts w:asciiTheme="minorHAnsi" w:hAnsiTheme="minorHAnsi"/>
          <w:sz w:val="22"/>
          <w:szCs w:val="22"/>
        </w:rPr>
      </w:pPr>
      <w:r w:rsidRPr="003F5B6B">
        <w:rPr>
          <w:rFonts w:asciiTheme="minorHAnsi" w:hAnsiTheme="minorHAnsi"/>
          <w:sz w:val="22"/>
          <w:szCs w:val="22"/>
        </w:rPr>
        <w:lastRenderedPageBreak/>
        <w:t>potwierdzenie zachowania trwałości przedsięwzięcia zgodnie z zawartą umową pożyczki, jeżeli warunek dotyczący trwałości został wskazany w umowie,</w:t>
      </w:r>
    </w:p>
    <w:p w14:paraId="4E9EE28E" w14:textId="77777777" w:rsidR="000A24B4" w:rsidRPr="003F5B6B" w:rsidRDefault="000A24B4" w:rsidP="00BF0552">
      <w:pPr>
        <w:pStyle w:val="Akapitzlist"/>
        <w:numPr>
          <w:ilvl w:val="0"/>
          <w:numId w:val="40"/>
        </w:numPr>
        <w:ind w:hanging="295"/>
        <w:jc w:val="both"/>
        <w:rPr>
          <w:rFonts w:asciiTheme="minorHAnsi" w:hAnsiTheme="minorHAnsi"/>
          <w:sz w:val="22"/>
          <w:szCs w:val="22"/>
        </w:rPr>
      </w:pPr>
      <w:r w:rsidRPr="003F5B6B">
        <w:rPr>
          <w:rFonts w:asciiTheme="minorHAnsi" w:hAnsiTheme="minorHAnsi"/>
          <w:sz w:val="22"/>
          <w:szCs w:val="22"/>
        </w:rPr>
        <w:t>wywiązywanie się, zgodnie z odrębnymi przepisami, z obowiązku uiszczania opłat i kar stanowiących przychody Narodowego Funduszu oraz z innych zobowiązań wobec Narodowego Funduszu, w okresie 3 lat poprzedzających złożenie wniosku o umorzenie części pożyczki,</w:t>
      </w:r>
    </w:p>
    <w:p w14:paraId="406644A4" w14:textId="44646CF7" w:rsidR="000A24B4" w:rsidRPr="003F5B6B" w:rsidRDefault="000A24B4" w:rsidP="00BF0552">
      <w:pPr>
        <w:pStyle w:val="Akapitzlist"/>
        <w:numPr>
          <w:ilvl w:val="0"/>
          <w:numId w:val="40"/>
        </w:numPr>
        <w:ind w:hanging="295"/>
        <w:jc w:val="both"/>
        <w:rPr>
          <w:rFonts w:asciiTheme="minorHAnsi" w:hAnsiTheme="minorHAnsi"/>
          <w:sz w:val="22"/>
          <w:szCs w:val="22"/>
        </w:rPr>
      </w:pPr>
      <w:r w:rsidRPr="003F5B6B">
        <w:rPr>
          <w:rFonts w:asciiTheme="minorHAnsi" w:hAnsiTheme="minorHAnsi"/>
          <w:sz w:val="22"/>
          <w:szCs w:val="22"/>
        </w:rPr>
        <w:t>złożenie wniosku o umorzenie na formularzu obowiązującym</w:t>
      </w:r>
      <w:r w:rsidR="00DF200D">
        <w:rPr>
          <w:rFonts w:asciiTheme="minorHAnsi" w:hAnsiTheme="minorHAnsi"/>
          <w:sz w:val="22"/>
          <w:szCs w:val="22"/>
        </w:rPr>
        <w:t xml:space="preserve"> w Narodowym Funduszu, po </w:t>
      </w:r>
      <w:r w:rsidRPr="003F5B6B">
        <w:rPr>
          <w:rFonts w:asciiTheme="minorHAnsi" w:hAnsiTheme="minorHAnsi"/>
          <w:sz w:val="22"/>
          <w:szCs w:val="22"/>
        </w:rPr>
        <w:t>spłacie zgodnie z ustalonym w umowie harmonogramem 75% wypłaconej kwoty pożyczki,</w:t>
      </w:r>
    </w:p>
    <w:p w14:paraId="2E64265D" w14:textId="6E34EFF8" w:rsidR="000A24B4" w:rsidRPr="003F5B6B" w:rsidRDefault="000A24B4" w:rsidP="00BF0552">
      <w:pPr>
        <w:pStyle w:val="Akapitzlist"/>
        <w:numPr>
          <w:ilvl w:val="0"/>
          <w:numId w:val="40"/>
        </w:numPr>
        <w:ind w:hanging="295"/>
        <w:jc w:val="both"/>
        <w:rPr>
          <w:rFonts w:asciiTheme="minorHAnsi" w:hAnsiTheme="minorHAnsi"/>
          <w:sz w:val="22"/>
          <w:szCs w:val="22"/>
        </w:rPr>
      </w:pPr>
      <w:r w:rsidRPr="003F5B6B">
        <w:rPr>
          <w:rFonts w:asciiTheme="minorHAnsi" w:hAnsiTheme="minorHAnsi"/>
          <w:sz w:val="22"/>
          <w:szCs w:val="22"/>
        </w:rPr>
        <w:t>niezaleganie na dzień umorzenia w stosunku do Narodowego Funduszu z tytułu spłat rat kapitałowych, odsetek oraz innych wymagalnych należności wynikających z umowy o dofinansowanie,</w:t>
      </w:r>
    </w:p>
    <w:p w14:paraId="53208F02" w14:textId="77777777" w:rsidR="000A24B4" w:rsidRPr="00DF200D" w:rsidRDefault="000A24B4" w:rsidP="00BF0552">
      <w:pPr>
        <w:pStyle w:val="Akapitzlist"/>
        <w:numPr>
          <w:ilvl w:val="0"/>
          <w:numId w:val="40"/>
        </w:numPr>
        <w:ind w:hanging="295"/>
        <w:jc w:val="both"/>
        <w:rPr>
          <w:rFonts w:asciiTheme="minorHAnsi" w:hAnsiTheme="minorHAnsi"/>
          <w:sz w:val="22"/>
          <w:szCs w:val="22"/>
        </w:rPr>
      </w:pPr>
      <w:r w:rsidRPr="00DF200D">
        <w:rPr>
          <w:rFonts w:asciiTheme="minorHAnsi" w:hAnsiTheme="minorHAnsi"/>
          <w:sz w:val="22"/>
          <w:szCs w:val="22"/>
        </w:rPr>
        <w:t xml:space="preserve">dopuszczalne umorzenie do 10% </w:t>
      </w:r>
      <w:r w:rsidR="008E3AA1" w:rsidRPr="00DF200D">
        <w:rPr>
          <w:rFonts w:asciiTheme="minorHAnsi" w:hAnsiTheme="minorHAnsi"/>
          <w:sz w:val="22"/>
          <w:szCs w:val="22"/>
        </w:rPr>
        <w:t>wypłaconej kwoty pożyczki, lecz nie więcej niż 1 milion złotych</w:t>
      </w:r>
      <w:r w:rsidRPr="00DF200D">
        <w:rPr>
          <w:rFonts w:asciiTheme="minorHAnsi" w:hAnsiTheme="minorHAnsi"/>
          <w:sz w:val="22"/>
          <w:szCs w:val="22"/>
        </w:rPr>
        <w:t>,</w:t>
      </w:r>
    </w:p>
    <w:p w14:paraId="231B15AC" w14:textId="7FE70130" w:rsidR="002916A7" w:rsidRPr="00DF200D" w:rsidRDefault="001D13EE" w:rsidP="00BF0552">
      <w:pPr>
        <w:pStyle w:val="Akapitzlist"/>
        <w:numPr>
          <w:ilvl w:val="0"/>
          <w:numId w:val="40"/>
        </w:numPr>
        <w:autoSpaceDE w:val="0"/>
        <w:autoSpaceDN w:val="0"/>
        <w:adjustRightInd w:val="0"/>
        <w:ind w:hanging="295"/>
        <w:jc w:val="both"/>
        <w:rPr>
          <w:rFonts w:ascii="Calibri" w:hAnsi="Calibri" w:cs="Calibri"/>
          <w:sz w:val="22"/>
        </w:rPr>
      </w:pPr>
      <w:r>
        <w:rPr>
          <w:rFonts w:ascii="Calibri" w:hAnsi="Calibri" w:cs="Calibri"/>
          <w:sz w:val="22"/>
        </w:rPr>
        <w:t>w</w:t>
      </w:r>
      <w:r w:rsidR="002916A7" w:rsidRPr="00DF200D">
        <w:rPr>
          <w:rFonts w:ascii="Calibri" w:hAnsi="Calibri" w:cs="Calibri"/>
          <w:sz w:val="22"/>
        </w:rPr>
        <w:t xml:space="preserve"> przypadku opóźnień w spłacie rat kapitałowych lub</w:t>
      </w:r>
      <w:r w:rsidR="00DF200D">
        <w:rPr>
          <w:rFonts w:ascii="Calibri" w:hAnsi="Calibri" w:cs="Calibri"/>
          <w:sz w:val="22"/>
        </w:rPr>
        <w:t xml:space="preserve"> odsetek, kwota przypadająca do </w:t>
      </w:r>
      <w:r w:rsidR="002916A7" w:rsidRPr="00DF200D">
        <w:rPr>
          <w:rFonts w:ascii="Calibri" w:hAnsi="Calibri" w:cs="Calibri"/>
          <w:sz w:val="22"/>
        </w:rPr>
        <w:t>umorzenia podlega zmniejszeniu o:</w:t>
      </w:r>
    </w:p>
    <w:p w14:paraId="611B2812" w14:textId="5C2597A1" w:rsidR="002916A7" w:rsidRPr="00BF0552" w:rsidRDefault="002916A7" w:rsidP="00BF0552">
      <w:pPr>
        <w:pStyle w:val="Akapitzlist"/>
        <w:numPr>
          <w:ilvl w:val="1"/>
          <w:numId w:val="48"/>
        </w:numPr>
        <w:autoSpaceDE w:val="0"/>
        <w:autoSpaceDN w:val="0"/>
        <w:adjustRightInd w:val="0"/>
        <w:ind w:left="993" w:hanging="284"/>
        <w:jc w:val="both"/>
        <w:rPr>
          <w:rFonts w:ascii="Calibri" w:hAnsi="Calibri" w:cs="Calibri"/>
          <w:sz w:val="22"/>
        </w:rPr>
      </w:pPr>
      <w:r w:rsidRPr="00BF0552">
        <w:rPr>
          <w:rFonts w:ascii="Calibri" w:hAnsi="Calibri" w:cs="Calibri"/>
          <w:sz w:val="22"/>
        </w:rPr>
        <w:t>0,1 % wypłaconej kwoty pożyczki za każdy dzień opóźnienia w spłacie rat kapitałowych;</w:t>
      </w:r>
    </w:p>
    <w:p w14:paraId="69DD2A68" w14:textId="2936EBCF" w:rsidR="002916A7" w:rsidRPr="00652DE2" w:rsidRDefault="002916A7" w:rsidP="00BF0552">
      <w:pPr>
        <w:pStyle w:val="Akapitzlist"/>
        <w:numPr>
          <w:ilvl w:val="1"/>
          <w:numId w:val="48"/>
        </w:numPr>
        <w:ind w:left="993" w:hanging="284"/>
        <w:jc w:val="both"/>
        <w:rPr>
          <w:rFonts w:asciiTheme="minorHAnsi" w:hAnsiTheme="minorHAnsi"/>
          <w:sz w:val="20"/>
          <w:szCs w:val="22"/>
        </w:rPr>
      </w:pPr>
      <w:r w:rsidRPr="00BF0552">
        <w:rPr>
          <w:rFonts w:ascii="Calibri" w:hAnsi="Calibri" w:cs="Calibri"/>
          <w:sz w:val="22"/>
        </w:rPr>
        <w:t>kwotę odsetek, które wpłynęły na konto Narodowego Funduszu po upływie terminu</w:t>
      </w:r>
    </w:p>
    <w:p w14:paraId="64B0B8E3" w14:textId="77777777" w:rsidR="000A24B4" w:rsidRPr="00DF200D" w:rsidRDefault="000A24B4" w:rsidP="00BF0552">
      <w:pPr>
        <w:pStyle w:val="Akapitzlist"/>
        <w:numPr>
          <w:ilvl w:val="0"/>
          <w:numId w:val="40"/>
        </w:numPr>
        <w:ind w:left="714" w:hanging="289"/>
        <w:jc w:val="both"/>
        <w:rPr>
          <w:rFonts w:asciiTheme="minorHAnsi" w:hAnsiTheme="minorHAnsi"/>
          <w:sz w:val="22"/>
          <w:szCs w:val="22"/>
        </w:rPr>
      </w:pPr>
      <w:r w:rsidRPr="00DF200D">
        <w:rPr>
          <w:rFonts w:asciiTheme="minorHAnsi" w:hAnsiTheme="minorHAnsi"/>
          <w:sz w:val="22"/>
          <w:szCs w:val="22"/>
        </w:rPr>
        <w:t>u</w:t>
      </w:r>
      <w:r w:rsidRPr="00DF200D" w:rsidDel="00E808D2">
        <w:rPr>
          <w:rFonts w:asciiTheme="minorHAnsi" w:hAnsiTheme="minorHAnsi"/>
          <w:sz w:val="22"/>
          <w:szCs w:val="22"/>
        </w:rPr>
        <w:t>morzeniu podlegają ostatnie raty spłaty pożyczki</w:t>
      </w:r>
      <w:r w:rsidRPr="00DF200D">
        <w:rPr>
          <w:rFonts w:asciiTheme="minorHAnsi" w:hAnsiTheme="minorHAnsi"/>
          <w:sz w:val="22"/>
          <w:szCs w:val="22"/>
        </w:rPr>
        <w:t>,</w:t>
      </w:r>
    </w:p>
    <w:p w14:paraId="6AB1C5E3" w14:textId="77777777" w:rsidR="000A24B4" w:rsidRPr="00DF200D" w:rsidRDefault="000A24B4" w:rsidP="00BF0552">
      <w:pPr>
        <w:pStyle w:val="Akapitzlist"/>
        <w:numPr>
          <w:ilvl w:val="0"/>
          <w:numId w:val="33"/>
        </w:numPr>
        <w:spacing w:before="120"/>
        <w:ind w:left="425" w:hanging="425"/>
        <w:contextualSpacing w:val="0"/>
        <w:jc w:val="both"/>
        <w:rPr>
          <w:rFonts w:asciiTheme="minorHAnsi" w:hAnsiTheme="minorHAnsi"/>
          <w:sz w:val="22"/>
          <w:szCs w:val="22"/>
        </w:rPr>
      </w:pPr>
      <w:r w:rsidRPr="00DF200D">
        <w:rPr>
          <w:rFonts w:asciiTheme="minorHAnsi" w:hAnsiTheme="minorHAnsi"/>
          <w:sz w:val="22"/>
          <w:szCs w:val="22"/>
        </w:rPr>
        <w:t>Nie podlegają umorzeniu</w:t>
      </w:r>
    </w:p>
    <w:p w14:paraId="4101851C" w14:textId="77777777" w:rsidR="003F5B6B" w:rsidRPr="003F5B6B" w:rsidRDefault="00CE594F" w:rsidP="001D13EE">
      <w:pPr>
        <w:pStyle w:val="Akapitzlist"/>
        <w:numPr>
          <w:ilvl w:val="0"/>
          <w:numId w:val="43"/>
        </w:numPr>
        <w:ind w:hanging="294"/>
        <w:jc w:val="both"/>
        <w:rPr>
          <w:rFonts w:asciiTheme="minorHAnsi" w:hAnsiTheme="minorHAnsi"/>
          <w:sz w:val="22"/>
          <w:szCs w:val="22"/>
        </w:rPr>
      </w:pPr>
      <w:r w:rsidRPr="003F5B6B">
        <w:rPr>
          <w:rFonts w:asciiTheme="minorHAnsi" w:hAnsiTheme="minorHAnsi"/>
          <w:sz w:val="22"/>
          <w:szCs w:val="22"/>
        </w:rPr>
        <w:t>kwoty pożyczek, o których umorzenie wystąpiono po ich spłacie,</w:t>
      </w:r>
    </w:p>
    <w:p w14:paraId="725C4F5F" w14:textId="77777777" w:rsidR="003F5B6B" w:rsidRPr="003F5B6B" w:rsidRDefault="003F5B6B" w:rsidP="00BF0552">
      <w:pPr>
        <w:pStyle w:val="Akapitzlist"/>
        <w:numPr>
          <w:ilvl w:val="0"/>
          <w:numId w:val="43"/>
        </w:numPr>
        <w:ind w:hanging="295"/>
        <w:jc w:val="both"/>
        <w:rPr>
          <w:rFonts w:asciiTheme="minorHAnsi" w:hAnsiTheme="minorHAnsi"/>
          <w:sz w:val="22"/>
          <w:szCs w:val="22"/>
        </w:rPr>
      </w:pPr>
      <w:r w:rsidRPr="003F5B6B">
        <w:rPr>
          <w:rFonts w:asciiTheme="minorHAnsi" w:hAnsiTheme="minorHAnsi"/>
          <w:sz w:val="22"/>
          <w:szCs w:val="22"/>
        </w:rPr>
        <w:t>pożyczki wypłacone na przedsięwzięcia, na które udzielono dofinansowania ze środków pochodzących z budżetu Unii Europejskiej lub ze środków zagranicznych nie podlegających zwrotowi.</w:t>
      </w:r>
    </w:p>
    <w:p w14:paraId="5A5DE54C" w14:textId="77777777" w:rsidR="003F5B6B" w:rsidRDefault="003F5B6B" w:rsidP="00BF0552">
      <w:pPr>
        <w:pStyle w:val="Akapitzlist"/>
        <w:numPr>
          <w:ilvl w:val="0"/>
          <w:numId w:val="33"/>
        </w:numPr>
        <w:spacing w:before="120"/>
        <w:ind w:left="425" w:hanging="425"/>
        <w:contextualSpacing w:val="0"/>
        <w:jc w:val="both"/>
        <w:rPr>
          <w:rFonts w:asciiTheme="minorHAnsi" w:hAnsiTheme="minorHAnsi"/>
          <w:sz w:val="22"/>
          <w:szCs w:val="22"/>
        </w:rPr>
      </w:pPr>
      <w:r w:rsidRPr="003F5B6B">
        <w:rPr>
          <w:rFonts w:asciiTheme="minorHAnsi" w:hAnsiTheme="minorHAnsi"/>
          <w:sz w:val="22"/>
          <w:szCs w:val="22"/>
        </w:rPr>
        <w:t>W przypadku, gdy dofinansowanie stanowi pomoc publiczną, jego warunki muszą być zgodne z regulacjami dotyczącymi pomocy publicznej.</w:t>
      </w:r>
    </w:p>
    <w:p w14:paraId="5AAF55FD" w14:textId="77777777" w:rsidR="004205DA" w:rsidRPr="003F5B6B" w:rsidRDefault="004205DA" w:rsidP="009039C4">
      <w:pPr>
        <w:pStyle w:val="Akapitzlist"/>
        <w:numPr>
          <w:ilvl w:val="1"/>
          <w:numId w:val="5"/>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3F5B6B">
        <w:rPr>
          <w:rFonts w:asciiTheme="minorHAnsi" w:hAnsiTheme="minorHAnsi"/>
          <w:b/>
          <w:color w:val="000000"/>
          <w:sz w:val="22"/>
          <w:szCs w:val="22"/>
        </w:rPr>
        <w:t xml:space="preserve">Beneficjenci </w:t>
      </w:r>
    </w:p>
    <w:p w14:paraId="1382B3D0" w14:textId="1878A6C7" w:rsidR="004205DA" w:rsidRPr="003F5B6B" w:rsidRDefault="006857E6" w:rsidP="006857E6">
      <w:pPr>
        <w:tabs>
          <w:tab w:val="left" w:pos="426"/>
        </w:tabs>
        <w:spacing w:before="120"/>
        <w:jc w:val="both"/>
        <w:rPr>
          <w:rFonts w:asciiTheme="minorHAnsi" w:hAnsiTheme="minorHAnsi"/>
          <w:sz w:val="22"/>
          <w:szCs w:val="22"/>
        </w:rPr>
      </w:pPr>
      <w:r>
        <w:rPr>
          <w:rFonts w:asciiTheme="minorHAnsi" w:hAnsiTheme="minorHAnsi"/>
          <w:sz w:val="22"/>
          <w:szCs w:val="22"/>
        </w:rPr>
        <w:t>J</w:t>
      </w:r>
      <w:r w:rsidR="004205DA" w:rsidRPr="003F5B6B">
        <w:rPr>
          <w:rFonts w:asciiTheme="minorHAnsi" w:hAnsiTheme="minorHAnsi"/>
          <w:sz w:val="22"/>
          <w:szCs w:val="22"/>
        </w:rPr>
        <w:t xml:space="preserve">ednostki samorządu terytorialnego </w:t>
      </w:r>
      <w:r w:rsidR="009D1CD6">
        <w:rPr>
          <w:rFonts w:asciiTheme="minorHAnsi" w:hAnsiTheme="minorHAnsi"/>
          <w:sz w:val="22"/>
          <w:szCs w:val="22"/>
        </w:rPr>
        <w:t xml:space="preserve">oraz spółki z większościowym udziałem j.s.t., </w:t>
      </w:r>
      <w:r w:rsidR="004205DA" w:rsidRPr="003F5B6B">
        <w:rPr>
          <w:rFonts w:asciiTheme="minorHAnsi" w:hAnsiTheme="minorHAnsi"/>
          <w:sz w:val="22"/>
          <w:szCs w:val="22"/>
        </w:rPr>
        <w:t xml:space="preserve">posiadające tytuł do dysponowania infrastrukturą oświetlenia </w:t>
      </w:r>
      <w:r w:rsidR="008F0BFB" w:rsidRPr="003F5B6B">
        <w:rPr>
          <w:rFonts w:asciiTheme="minorHAnsi" w:hAnsiTheme="minorHAnsi"/>
          <w:sz w:val="22"/>
          <w:szCs w:val="22"/>
        </w:rPr>
        <w:t>zewnętrznego, w tym ulicznego</w:t>
      </w:r>
      <w:r w:rsidR="004205DA" w:rsidRPr="003F5B6B">
        <w:rPr>
          <w:rFonts w:asciiTheme="minorHAnsi" w:hAnsiTheme="minorHAnsi"/>
          <w:sz w:val="22"/>
          <w:szCs w:val="22"/>
        </w:rPr>
        <w:t xml:space="preserve"> w zakresie realizowanego przedsięwzięcia</w:t>
      </w:r>
      <w:r w:rsidR="009D1CD6">
        <w:rPr>
          <w:rFonts w:asciiTheme="minorHAnsi" w:hAnsiTheme="minorHAnsi"/>
          <w:sz w:val="22"/>
          <w:szCs w:val="22"/>
        </w:rPr>
        <w:t>.</w:t>
      </w:r>
      <w:r w:rsidR="007669D7">
        <w:rPr>
          <w:rFonts w:asciiTheme="minorHAnsi" w:hAnsiTheme="minorHAnsi"/>
          <w:sz w:val="22"/>
          <w:szCs w:val="22"/>
        </w:rPr>
        <w:t xml:space="preserve"> </w:t>
      </w:r>
    </w:p>
    <w:p w14:paraId="299B6C1C" w14:textId="77777777" w:rsidR="004205DA" w:rsidRPr="003F5B6B" w:rsidRDefault="004205DA" w:rsidP="009039C4">
      <w:pPr>
        <w:pStyle w:val="Akapitzlist"/>
        <w:numPr>
          <w:ilvl w:val="1"/>
          <w:numId w:val="5"/>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3F5B6B">
        <w:rPr>
          <w:rFonts w:asciiTheme="minorHAnsi" w:hAnsiTheme="minorHAnsi"/>
          <w:b/>
          <w:color w:val="000000"/>
          <w:sz w:val="22"/>
          <w:szCs w:val="22"/>
        </w:rPr>
        <w:t>Rodzaje przedsięwzięć</w:t>
      </w:r>
    </w:p>
    <w:p w14:paraId="4A8F289E" w14:textId="3B012264" w:rsidR="004205DA" w:rsidRPr="00BF0552" w:rsidRDefault="004205DA" w:rsidP="00BF0552">
      <w:pPr>
        <w:pStyle w:val="Akapitzlist"/>
        <w:numPr>
          <w:ilvl w:val="0"/>
          <w:numId w:val="50"/>
        </w:numPr>
        <w:tabs>
          <w:tab w:val="left" w:pos="426"/>
        </w:tabs>
        <w:autoSpaceDE w:val="0"/>
        <w:autoSpaceDN w:val="0"/>
        <w:adjustRightInd w:val="0"/>
        <w:spacing w:before="120"/>
        <w:ind w:left="426" w:hanging="426"/>
        <w:jc w:val="both"/>
        <w:rPr>
          <w:rFonts w:asciiTheme="minorHAnsi" w:hAnsiTheme="minorHAnsi"/>
          <w:color w:val="000000"/>
          <w:sz w:val="22"/>
        </w:rPr>
      </w:pPr>
      <w:r w:rsidRPr="00BF0552">
        <w:rPr>
          <w:rFonts w:asciiTheme="minorHAnsi" w:hAnsiTheme="minorHAnsi"/>
          <w:color w:val="000000"/>
          <w:sz w:val="22"/>
        </w:rPr>
        <w:t>Dofinansowanie może być udzielone na realizację przedsięwzięć polegających na:</w:t>
      </w:r>
    </w:p>
    <w:p w14:paraId="711602F2" w14:textId="77777777" w:rsidR="00310703" w:rsidRDefault="000028CB" w:rsidP="00F86711">
      <w:pPr>
        <w:pStyle w:val="Akapitzlist"/>
        <w:numPr>
          <w:ilvl w:val="0"/>
          <w:numId w:val="27"/>
        </w:numPr>
        <w:autoSpaceDE w:val="0"/>
        <w:autoSpaceDN w:val="0"/>
        <w:adjustRightInd w:val="0"/>
        <w:spacing w:before="120"/>
        <w:ind w:left="709" w:hanging="284"/>
        <w:jc w:val="both"/>
        <w:rPr>
          <w:rFonts w:asciiTheme="minorHAnsi" w:hAnsiTheme="minorHAnsi"/>
          <w:color w:val="000000"/>
          <w:sz w:val="22"/>
          <w:szCs w:val="22"/>
        </w:rPr>
      </w:pPr>
      <w:r>
        <w:rPr>
          <w:rFonts w:asciiTheme="minorHAnsi" w:hAnsiTheme="minorHAnsi"/>
          <w:color w:val="000000"/>
          <w:sz w:val="22"/>
          <w:szCs w:val="22"/>
        </w:rPr>
        <w:t>k</w:t>
      </w:r>
      <w:r w:rsidR="00310703">
        <w:rPr>
          <w:rFonts w:asciiTheme="minorHAnsi" w:hAnsiTheme="minorHAnsi"/>
          <w:color w:val="000000"/>
          <w:sz w:val="22"/>
          <w:szCs w:val="22"/>
        </w:rPr>
        <w:t xml:space="preserve">ompleksowej </w:t>
      </w:r>
      <w:r w:rsidR="00E617CB">
        <w:rPr>
          <w:rFonts w:asciiTheme="minorHAnsi" w:hAnsiTheme="minorHAnsi"/>
          <w:color w:val="000000"/>
          <w:sz w:val="22"/>
          <w:szCs w:val="22"/>
        </w:rPr>
        <w:t>m</w:t>
      </w:r>
      <w:r w:rsidR="004205DA">
        <w:rPr>
          <w:rFonts w:asciiTheme="minorHAnsi" w:hAnsiTheme="minorHAnsi"/>
          <w:color w:val="000000"/>
          <w:sz w:val="22"/>
          <w:szCs w:val="22"/>
        </w:rPr>
        <w:t xml:space="preserve">odernizacji </w:t>
      </w:r>
      <w:r w:rsidR="00310703">
        <w:rPr>
          <w:rFonts w:asciiTheme="minorHAnsi" w:hAnsiTheme="minorHAnsi"/>
          <w:color w:val="000000"/>
          <w:sz w:val="22"/>
          <w:szCs w:val="22"/>
        </w:rPr>
        <w:t>oświetlenia zewnętrznego</w:t>
      </w:r>
      <w:r>
        <w:rPr>
          <w:rFonts w:asciiTheme="minorHAnsi" w:hAnsiTheme="minorHAnsi"/>
          <w:color w:val="000000"/>
          <w:sz w:val="22"/>
          <w:szCs w:val="22"/>
        </w:rPr>
        <w:t xml:space="preserve"> z wykorzystaniem źródeł światła LED</w:t>
      </w:r>
      <w:r w:rsidR="00310703">
        <w:rPr>
          <w:rFonts w:asciiTheme="minorHAnsi" w:hAnsiTheme="minorHAnsi"/>
          <w:color w:val="000000"/>
          <w:sz w:val="22"/>
          <w:szCs w:val="22"/>
        </w:rPr>
        <w:t xml:space="preserve"> w</w:t>
      </w:r>
      <w:r>
        <w:rPr>
          <w:rFonts w:asciiTheme="minorHAnsi" w:hAnsiTheme="minorHAnsi"/>
          <w:color w:val="000000"/>
          <w:sz w:val="22"/>
          <w:szCs w:val="22"/>
        </w:rPr>
        <w:t> </w:t>
      </w:r>
      <w:r w:rsidR="00310703">
        <w:rPr>
          <w:rFonts w:asciiTheme="minorHAnsi" w:hAnsiTheme="minorHAnsi"/>
          <w:color w:val="000000"/>
          <w:sz w:val="22"/>
          <w:szCs w:val="22"/>
        </w:rPr>
        <w:t>zakresie istniejącej sieci oświetleniowej, w szczególności:</w:t>
      </w:r>
    </w:p>
    <w:p w14:paraId="747BFE0A" w14:textId="77777777" w:rsidR="00310703" w:rsidRDefault="00310703" w:rsidP="00AD40E9">
      <w:pPr>
        <w:pStyle w:val="Akapitzlist"/>
        <w:numPr>
          <w:ilvl w:val="0"/>
          <w:numId w:val="32"/>
        </w:numPr>
        <w:autoSpaceDE w:val="0"/>
        <w:autoSpaceDN w:val="0"/>
        <w:adjustRightInd w:val="0"/>
        <w:spacing w:before="120"/>
        <w:ind w:left="993" w:hanging="284"/>
        <w:jc w:val="both"/>
        <w:rPr>
          <w:rFonts w:asciiTheme="minorHAnsi" w:hAnsiTheme="minorHAnsi"/>
          <w:color w:val="000000"/>
          <w:sz w:val="22"/>
          <w:szCs w:val="22"/>
        </w:rPr>
      </w:pPr>
      <w:r>
        <w:rPr>
          <w:rFonts w:asciiTheme="minorHAnsi" w:hAnsiTheme="minorHAnsi"/>
          <w:color w:val="000000"/>
          <w:sz w:val="22"/>
          <w:szCs w:val="22"/>
        </w:rPr>
        <w:t>demontaż starych wyeksploatowanych opraw oświetleniowych</w:t>
      </w:r>
      <w:r w:rsidR="009039C4">
        <w:rPr>
          <w:rFonts w:asciiTheme="minorHAnsi" w:hAnsiTheme="minorHAnsi"/>
          <w:color w:val="000000"/>
          <w:sz w:val="22"/>
          <w:szCs w:val="22"/>
        </w:rPr>
        <w:t>,</w:t>
      </w:r>
    </w:p>
    <w:p w14:paraId="53CDB6D9" w14:textId="77777777" w:rsidR="00310703" w:rsidRDefault="00310703"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Pr>
          <w:rFonts w:asciiTheme="minorHAnsi" w:hAnsiTheme="minorHAnsi"/>
          <w:color w:val="000000"/>
          <w:sz w:val="22"/>
          <w:szCs w:val="22"/>
        </w:rPr>
        <w:t xml:space="preserve">montaż </w:t>
      </w:r>
      <w:r w:rsidR="000028CB">
        <w:rPr>
          <w:rFonts w:asciiTheme="minorHAnsi" w:hAnsiTheme="minorHAnsi"/>
          <w:color w:val="000000"/>
          <w:sz w:val="22"/>
          <w:szCs w:val="22"/>
        </w:rPr>
        <w:t xml:space="preserve">nowych </w:t>
      </w:r>
      <w:r w:rsidR="009039C4">
        <w:rPr>
          <w:rFonts w:asciiTheme="minorHAnsi" w:hAnsiTheme="minorHAnsi"/>
          <w:color w:val="000000"/>
          <w:sz w:val="22"/>
          <w:szCs w:val="22"/>
        </w:rPr>
        <w:t>opraw oświetleniowych,</w:t>
      </w:r>
    </w:p>
    <w:p w14:paraId="15EC8E5B" w14:textId="77777777" w:rsidR="00310703" w:rsidRPr="009039C4" w:rsidRDefault="00310703"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Pr>
          <w:rFonts w:asciiTheme="minorHAnsi" w:hAnsiTheme="minorHAnsi"/>
          <w:color w:val="000000"/>
          <w:sz w:val="22"/>
          <w:szCs w:val="22"/>
        </w:rPr>
        <w:t>wymiana przewodów elektrycznych</w:t>
      </w:r>
      <w:r w:rsidR="000028CB">
        <w:rPr>
          <w:rFonts w:asciiTheme="minorHAnsi" w:hAnsiTheme="minorHAnsi"/>
          <w:color w:val="000000"/>
          <w:sz w:val="22"/>
          <w:szCs w:val="22"/>
        </w:rPr>
        <w:t xml:space="preserve"> w </w:t>
      </w:r>
      <w:r w:rsidR="000028CB" w:rsidRPr="009039C4">
        <w:rPr>
          <w:rFonts w:asciiTheme="minorHAnsi" w:hAnsiTheme="minorHAnsi"/>
          <w:color w:val="000000"/>
          <w:sz w:val="22"/>
          <w:szCs w:val="22"/>
        </w:rPr>
        <w:t>słupach i wysięgnikach</w:t>
      </w:r>
      <w:r w:rsidR="00A52827" w:rsidRPr="009039C4">
        <w:rPr>
          <w:rFonts w:asciiTheme="minorHAnsi" w:hAnsiTheme="minorHAnsi"/>
          <w:color w:val="000000"/>
          <w:sz w:val="22"/>
          <w:szCs w:val="22"/>
        </w:rPr>
        <w:t xml:space="preserve"> (od</w:t>
      </w:r>
      <w:r w:rsidR="009039C4">
        <w:rPr>
          <w:rFonts w:asciiTheme="minorHAnsi" w:hAnsiTheme="minorHAnsi"/>
          <w:color w:val="000000"/>
          <w:sz w:val="22"/>
          <w:szCs w:val="22"/>
        </w:rPr>
        <w:t xml:space="preserve"> opraw oświetleniowych do </w:t>
      </w:r>
      <w:r w:rsidR="00A52827" w:rsidRPr="009039C4">
        <w:rPr>
          <w:rFonts w:asciiTheme="minorHAnsi" w:hAnsiTheme="minorHAnsi"/>
          <w:color w:val="000000"/>
          <w:sz w:val="22"/>
          <w:szCs w:val="22"/>
        </w:rPr>
        <w:t>zabezpieczeń) wraz z wymianą zabezpieczeń</w:t>
      </w:r>
      <w:r w:rsidR="009039C4" w:rsidRPr="009039C4">
        <w:rPr>
          <w:rFonts w:asciiTheme="minorHAnsi" w:hAnsiTheme="minorHAnsi"/>
          <w:color w:val="000000"/>
          <w:sz w:val="22"/>
          <w:szCs w:val="22"/>
        </w:rPr>
        <w:t>,</w:t>
      </w:r>
    </w:p>
    <w:p w14:paraId="2F1E05A3" w14:textId="77777777" w:rsidR="000028CB" w:rsidRPr="009039C4" w:rsidRDefault="000028CB"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wymiana wysięgników</w:t>
      </w:r>
      <w:r w:rsidR="009039C4" w:rsidRPr="009039C4">
        <w:rPr>
          <w:rFonts w:asciiTheme="minorHAnsi" w:hAnsiTheme="minorHAnsi"/>
          <w:color w:val="000000"/>
          <w:sz w:val="22"/>
          <w:szCs w:val="22"/>
        </w:rPr>
        <w:t>,</w:t>
      </w:r>
    </w:p>
    <w:p w14:paraId="2DCB0A1E" w14:textId="77777777" w:rsidR="000028CB" w:rsidRPr="009039C4" w:rsidRDefault="000028CB"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wymiana zapłonników</w:t>
      </w:r>
      <w:r w:rsidR="009039C4" w:rsidRPr="009039C4">
        <w:rPr>
          <w:rFonts w:asciiTheme="minorHAnsi" w:hAnsiTheme="minorHAnsi"/>
          <w:color w:val="000000"/>
          <w:sz w:val="22"/>
          <w:szCs w:val="22"/>
        </w:rPr>
        <w:t>,</w:t>
      </w:r>
    </w:p>
    <w:p w14:paraId="614FFAD0" w14:textId="77777777" w:rsidR="000028CB" w:rsidRPr="009039C4" w:rsidRDefault="000028CB"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wymiana wyeksploatowanych słupów kablowych</w:t>
      </w:r>
      <w:r w:rsidR="009039C4" w:rsidRPr="009039C4">
        <w:rPr>
          <w:rFonts w:asciiTheme="minorHAnsi" w:hAnsiTheme="minorHAnsi"/>
          <w:color w:val="000000"/>
          <w:sz w:val="22"/>
          <w:szCs w:val="22"/>
        </w:rPr>
        <w:t>,</w:t>
      </w:r>
    </w:p>
    <w:p w14:paraId="5455D634" w14:textId="77777777" w:rsidR="000028CB" w:rsidRPr="009039C4" w:rsidRDefault="00431067"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modernizacja</w:t>
      </w:r>
      <w:r w:rsidR="000D31D6">
        <w:rPr>
          <w:rFonts w:asciiTheme="minorHAnsi" w:hAnsiTheme="minorHAnsi"/>
          <w:color w:val="000000"/>
          <w:sz w:val="22"/>
          <w:szCs w:val="22"/>
        </w:rPr>
        <w:t>/</w:t>
      </w:r>
      <w:r w:rsidRPr="009039C4">
        <w:rPr>
          <w:rFonts w:asciiTheme="minorHAnsi" w:hAnsiTheme="minorHAnsi"/>
          <w:color w:val="000000"/>
          <w:sz w:val="22"/>
          <w:szCs w:val="22"/>
        </w:rPr>
        <w:t>przebudowa istniejących punktów zapalania i sterowania oświetleniem</w:t>
      </w:r>
      <w:r w:rsidR="009039C4" w:rsidRPr="009039C4">
        <w:rPr>
          <w:rFonts w:asciiTheme="minorHAnsi" w:hAnsiTheme="minorHAnsi"/>
          <w:color w:val="000000"/>
          <w:sz w:val="22"/>
          <w:szCs w:val="22"/>
        </w:rPr>
        <w:t>,</w:t>
      </w:r>
    </w:p>
    <w:p w14:paraId="7C075E28" w14:textId="77777777" w:rsidR="00431067" w:rsidRPr="009039C4" w:rsidRDefault="00431067"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montaż urządzeń do inteligentnego sterowania oświetleniem,</w:t>
      </w:r>
    </w:p>
    <w:p w14:paraId="41B4197F" w14:textId="77777777" w:rsidR="00431067" w:rsidRPr="009039C4" w:rsidRDefault="00431067" w:rsidP="00F86711">
      <w:pPr>
        <w:pStyle w:val="Akapitzlist"/>
        <w:numPr>
          <w:ilvl w:val="0"/>
          <w:numId w:val="32"/>
        </w:numPr>
        <w:autoSpaceDE w:val="0"/>
        <w:autoSpaceDN w:val="0"/>
        <w:adjustRightInd w:val="0"/>
        <w:spacing w:before="120"/>
        <w:ind w:left="993" w:hanging="283"/>
        <w:jc w:val="both"/>
        <w:rPr>
          <w:rFonts w:asciiTheme="minorHAnsi" w:hAnsiTheme="minorHAnsi"/>
          <w:color w:val="000000"/>
          <w:sz w:val="22"/>
          <w:szCs w:val="22"/>
        </w:rPr>
      </w:pPr>
      <w:r w:rsidRPr="009039C4">
        <w:rPr>
          <w:rFonts w:asciiTheme="minorHAnsi" w:hAnsiTheme="minorHAnsi"/>
          <w:color w:val="000000"/>
          <w:sz w:val="22"/>
          <w:szCs w:val="22"/>
        </w:rPr>
        <w:t>montaż sterowalnych układów redukcji mocy oraz stabilizacji napięcia zasilającego</w:t>
      </w:r>
      <w:r w:rsidR="009039C4" w:rsidRPr="009039C4">
        <w:rPr>
          <w:rFonts w:asciiTheme="minorHAnsi" w:hAnsiTheme="minorHAnsi"/>
          <w:color w:val="000000"/>
          <w:sz w:val="22"/>
          <w:szCs w:val="22"/>
        </w:rPr>
        <w:t>,</w:t>
      </w:r>
    </w:p>
    <w:p w14:paraId="3542E572" w14:textId="77777777" w:rsidR="00431067" w:rsidRPr="009039C4" w:rsidRDefault="00431067" w:rsidP="00F86711">
      <w:pPr>
        <w:pStyle w:val="Akapitzlist"/>
        <w:numPr>
          <w:ilvl w:val="0"/>
          <w:numId w:val="27"/>
        </w:numPr>
        <w:autoSpaceDE w:val="0"/>
        <w:autoSpaceDN w:val="0"/>
        <w:adjustRightInd w:val="0"/>
        <w:spacing w:before="120"/>
        <w:ind w:left="709" w:hanging="284"/>
        <w:jc w:val="both"/>
        <w:rPr>
          <w:rFonts w:asciiTheme="minorHAnsi" w:hAnsiTheme="minorHAnsi"/>
          <w:color w:val="000000"/>
          <w:sz w:val="22"/>
          <w:szCs w:val="22"/>
        </w:rPr>
      </w:pPr>
      <w:r w:rsidRPr="009039C4">
        <w:rPr>
          <w:rFonts w:asciiTheme="minorHAnsi" w:hAnsiTheme="minorHAnsi"/>
          <w:color w:val="000000"/>
          <w:sz w:val="22"/>
          <w:szCs w:val="22"/>
        </w:rPr>
        <w:t>montażu nowych punktów świetlnych LED w ramach modernizowanych</w:t>
      </w:r>
      <w:r w:rsidRPr="004E6A7C">
        <w:rPr>
          <w:rFonts w:asciiTheme="minorHAnsi" w:hAnsiTheme="minorHAnsi"/>
          <w:color w:val="000000"/>
          <w:sz w:val="22"/>
        </w:rPr>
        <w:t xml:space="preserve"> istniejących</w:t>
      </w:r>
      <w:r w:rsidRPr="009039C4">
        <w:rPr>
          <w:rFonts w:asciiTheme="minorHAnsi" w:hAnsiTheme="minorHAnsi"/>
          <w:color w:val="000000"/>
          <w:sz w:val="22"/>
          <w:szCs w:val="22"/>
        </w:rPr>
        <w:t xml:space="preserve"> ciągów oświetleniowych jeżeli jest to niezbędne do spełnienia normy PN EN 13201</w:t>
      </w:r>
      <w:r w:rsidRPr="004E6A7C">
        <w:rPr>
          <w:rFonts w:asciiTheme="minorHAnsi" w:hAnsiTheme="minorHAnsi"/>
          <w:color w:val="000000"/>
          <w:sz w:val="22"/>
        </w:rPr>
        <w:t xml:space="preserve"> w zakresie równomierności oświetlenia</w:t>
      </w:r>
      <w:r w:rsidR="001F4B93">
        <w:rPr>
          <w:rFonts w:asciiTheme="minorHAnsi" w:hAnsiTheme="minorHAnsi"/>
          <w:color w:val="000000"/>
          <w:sz w:val="22"/>
          <w:szCs w:val="22"/>
        </w:rPr>
        <w:t>.</w:t>
      </w:r>
    </w:p>
    <w:p w14:paraId="626904C1" w14:textId="35912707" w:rsidR="00173DEC" w:rsidRDefault="00F07542" w:rsidP="00BF0552">
      <w:pPr>
        <w:pStyle w:val="Akapitzlist"/>
        <w:numPr>
          <w:ilvl w:val="0"/>
          <w:numId w:val="50"/>
        </w:numPr>
        <w:tabs>
          <w:tab w:val="left" w:pos="426"/>
        </w:tabs>
        <w:autoSpaceDE w:val="0"/>
        <w:autoSpaceDN w:val="0"/>
        <w:adjustRightInd w:val="0"/>
        <w:spacing w:before="120"/>
        <w:ind w:left="426" w:hanging="426"/>
        <w:jc w:val="both"/>
        <w:rPr>
          <w:rFonts w:asciiTheme="minorHAnsi" w:hAnsiTheme="minorHAnsi"/>
          <w:sz w:val="22"/>
          <w:szCs w:val="22"/>
        </w:rPr>
      </w:pPr>
      <w:r w:rsidRPr="004E6A7C">
        <w:rPr>
          <w:rFonts w:asciiTheme="minorHAnsi" w:hAnsiTheme="minorHAnsi"/>
          <w:sz w:val="22"/>
        </w:rPr>
        <w:t>Zakres modernizacji oświetlenia wskazany we wniosku o dofinansowanie musi wynikać z przeprowadzonego audytu oświetlenia</w:t>
      </w:r>
      <w:r w:rsidRPr="00E7264D">
        <w:rPr>
          <w:rFonts w:asciiTheme="minorHAnsi" w:hAnsiTheme="minorHAnsi"/>
          <w:sz w:val="22"/>
          <w:szCs w:val="22"/>
        </w:rPr>
        <w:t>.</w:t>
      </w:r>
      <w:r w:rsidR="00173DEC">
        <w:rPr>
          <w:rFonts w:asciiTheme="minorHAnsi" w:hAnsiTheme="minorHAnsi"/>
          <w:sz w:val="22"/>
          <w:szCs w:val="22"/>
        </w:rPr>
        <w:t xml:space="preserve"> Przedsięwzięcie może obejmować dodatkowo zakres</w:t>
      </w:r>
      <w:r w:rsidR="008A0A0D">
        <w:rPr>
          <w:rFonts w:asciiTheme="minorHAnsi" w:hAnsiTheme="minorHAnsi"/>
          <w:sz w:val="22"/>
          <w:szCs w:val="22"/>
        </w:rPr>
        <w:t xml:space="preserve"> prac</w:t>
      </w:r>
      <w:r w:rsidR="00173DEC">
        <w:rPr>
          <w:rFonts w:asciiTheme="minorHAnsi" w:hAnsiTheme="minorHAnsi"/>
          <w:sz w:val="22"/>
          <w:szCs w:val="22"/>
        </w:rPr>
        <w:t xml:space="preserve"> </w:t>
      </w:r>
      <w:r w:rsidR="008A0A0D">
        <w:rPr>
          <w:rFonts w:asciiTheme="minorHAnsi" w:hAnsiTheme="minorHAnsi"/>
          <w:sz w:val="22"/>
          <w:szCs w:val="22"/>
        </w:rPr>
        <w:t>bez</w:t>
      </w:r>
      <w:r w:rsidR="00173DEC">
        <w:rPr>
          <w:rFonts w:asciiTheme="minorHAnsi" w:hAnsiTheme="minorHAnsi"/>
          <w:sz w:val="22"/>
          <w:szCs w:val="22"/>
        </w:rPr>
        <w:t>pośrednio</w:t>
      </w:r>
      <w:r w:rsidR="008A0A0D">
        <w:rPr>
          <w:rFonts w:asciiTheme="minorHAnsi" w:hAnsiTheme="minorHAnsi"/>
          <w:sz w:val="22"/>
          <w:szCs w:val="22"/>
        </w:rPr>
        <w:t xml:space="preserve"> związanych z realizowaną inwestycją </w:t>
      </w:r>
      <w:r w:rsidR="00173DEC">
        <w:rPr>
          <w:rFonts w:asciiTheme="minorHAnsi" w:hAnsiTheme="minorHAnsi"/>
          <w:sz w:val="22"/>
          <w:szCs w:val="22"/>
        </w:rPr>
        <w:t>(wymiana/przesunięcie słupów, prace odtworzeniowe)</w:t>
      </w:r>
      <w:r w:rsidR="00995124">
        <w:rPr>
          <w:rFonts w:asciiTheme="minorHAnsi" w:hAnsiTheme="minorHAnsi"/>
          <w:sz w:val="22"/>
          <w:szCs w:val="22"/>
        </w:rPr>
        <w:t xml:space="preserve"> pod warunkiem opisu i uzasadnienia jego zasadności we wniosku.</w:t>
      </w:r>
    </w:p>
    <w:p w14:paraId="71E83EBF" w14:textId="1C930313" w:rsidR="004205DA" w:rsidRPr="0089617C" w:rsidRDefault="00173DEC" w:rsidP="00BF0552">
      <w:pPr>
        <w:pStyle w:val="Akapitzlist"/>
        <w:numPr>
          <w:ilvl w:val="0"/>
          <w:numId w:val="50"/>
        </w:numPr>
        <w:tabs>
          <w:tab w:val="left" w:pos="426"/>
        </w:tabs>
        <w:autoSpaceDE w:val="0"/>
        <w:autoSpaceDN w:val="0"/>
        <w:adjustRightInd w:val="0"/>
        <w:spacing w:before="120"/>
        <w:ind w:left="426" w:hanging="426"/>
        <w:jc w:val="both"/>
      </w:pPr>
      <w:r>
        <w:rPr>
          <w:rFonts w:asciiTheme="minorHAnsi" w:hAnsiTheme="minorHAnsi"/>
          <w:sz w:val="22"/>
          <w:szCs w:val="22"/>
        </w:rPr>
        <w:lastRenderedPageBreak/>
        <w:t>D</w:t>
      </w:r>
      <w:r>
        <w:rPr>
          <w:rFonts w:asciiTheme="minorHAnsi" w:hAnsiTheme="minorHAnsi"/>
          <w:color w:val="000000"/>
          <w:sz w:val="22"/>
          <w:szCs w:val="22"/>
        </w:rPr>
        <w:t>ofinansowanie nie może być udzielone na przedsięwzięcia, których realizacja została zakończona przed dniem złożenia wniosku o dofinansowanie.</w:t>
      </w:r>
    </w:p>
    <w:p w14:paraId="75BC0F08" w14:textId="77777777" w:rsidR="004205DA" w:rsidRDefault="004205DA" w:rsidP="005D3A07">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A64524">
        <w:rPr>
          <w:rFonts w:asciiTheme="minorHAnsi" w:hAnsiTheme="minorHAnsi"/>
          <w:b/>
          <w:color w:val="000000"/>
          <w:sz w:val="22"/>
          <w:szCs w:val="22"/>
        </w:rPr>
        <w:t>Szczegółowe kryteria wyboru przedsięwzięć</w:t>
      </w:r>
    </w:p>
    <w:p w14:paraId="0432CA2A" w14:textId="142B7B5B" w:rsidR="009039C4" w:rsidRPr="004D2EF9" w:rsidRDefault="004205DA" w:rsidP="004E6A7C">
      <w:pPr>
        <w:pStyle w:val="Akapitzlist"/>
        <w:tabs>
          <w:tab w:val="left" w:pos="284"/>
        </w:tabs>
        <w:autoSpaceDE w:val="0"/>
        <w:autoSpaceDN w:val="0"/>
        <w:adjustRightInd w:val="0"/>
        <w:spacing w:before="240" w:after="120"/>
        <w:ind w:left="0"/>
        <w:contextualSpacing w:val="0"/>
        <w:jc w:val="both"/>
        <w:rPr>
          <w:rFonts w:asciiTheme="minorHAnsi" w:hAnsiTheme="minorHAnsi"/>
          <w:b/>
          <w:color w:val="000000"/>
          <w:sz w:val="28"/>
          <w:szCs w:val="28"/>
        </w:rPr>
      </w:pPr>
      <w:r w:rsidRPr="004D2EF9">
        <w:rPr>
          <w:rFonts w:asciiTheme="minorHAnsi" w:hAnsiTheme="minorHAnsi"/>
          <w:b/>
          <w:color w:val="000000"/>
          <w:sz w:val="28"/>
          <w:szCs w:val="28"/>
        </w:rPr>
        <w:t xml:space="preserve">  KRYTERIA DOSTĘPU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7092"/>
        <w:gridCol w:w="719"/>
        <w:gridCol w:w="723"/>
      </w:tblGrid>
      <w:tr w:rsidR="004205DA" w:rsidRPr="00444C3A" w14:paraId="7F8EB93D" w14:textId="77777777" w:rsidTr="00BF0552">
        <w:trPr>
          <w:cantSplit/>
          <w:trHeight w:val="377"/>
        </w:trPr>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14:paraId="42309034" w14:textId="77777777" w:rsidR="004205DA" w:rsidRPr="00444C3A" w:rsidRDefault="004205DA" w:rsidP="00BF0552">
            <w:pPr>
              <w:tabs>
                <w:tab w:val="left" w:pos="284"/>
              </w:tabs>
              <w:autoSpaceDE w:val="0"/>
              <w:autoSpaceDN w:val="0"/>
              <w:adjustRightInd w:val="0"/>
              <w:spacing w:before="120"/>
              <w:jc w:val="center"/>
              <w:rPr>
                <w:rFonts w:asciiTheme="minorHAnsi" w:hAnsiTheme="minorHAnsi"/>
                <w:b/>
                <w:color w:val="000000"/>
                <w:sz w:val="22"/>
                <w:szCs w:val="22"/>
              </w:rPr>
            </w:pPr>
            <w:r>
              <w:rPr>
                <w:rFonts w:asciiTheme="minorHAnsi" w:hAnsiTheme="minorHAnsi"/>
                <w:b/>
                <w:color w:val="000000"/>
                <w:sz w:val="22"/>
                <w:szCs w:val="22"/>
              </w:rPr>
              <w:t>Lp.</w:t>
            </w:r>
          </w:p>
        </w:tc>
        <w:tc>
          <w:tcPr>
            <w:tcW w:w="3818" w:type="pct"/>
            <w:tcBorders>
              <w:top w:val="single" w:sz="4" w:space="0" w:color="auto"/>
              <w:left w:val="single" w:sz="4" w:space="0" w:color="auto"/>
              <w:bottom w:val="single" w:sz="4" w:space="0" w:color="auto"/>
              <w:right w:val="single" w:sz="4" w:space="0" w:color="auto"/>
            </w:tcBorders>
            <w:shd w:val="clear" w:color="auto" w:fill="D9D9D9"/>
            <w:vAlign w:val="center"/>
          </w:tcPr>
          <w:p w14:paraId="5C18F9E6" w14:textId="77777777" w:rsidR="004205DA" w:rsidRPr="00444C3A" w:rsidRDefault="004205DA" w:rsidP="00064800">
            <w:pPr>
              <w:tabs>
                <w:tab w:val="left" w:pos="284"/>
              </w:tabs>
              <w:autoSpaceDE w:val="0"/>
              <w:autoSpaceDN w:val="0"/>
              <w:adjustRightInd w:val="0"/>
              <w:spacing w:before="120"/>
              <w:jc w:val="center"/>
              <w:rPr>
                <w:rFonts w:asciiTheme="minorHAnsi" w:hAnsiTheme="minorHAnsi"/>
                <w:b/>
                <w:color w:val="000000"/>
                <w:sz w:val="22"/>
                <w:szCs w:val="22"/>
              </w:rPr>
            </w:pPr>
            <w:r>
              <w:rPr>
                <w:rFonts w:asciiTheme="minorHAnsi" w:hAnsiTheme="minorHAnsi"/>
                <w:b/>
                <w:color w:val="000000"/>
                <w:sz w:val="22"/>
                <w:szCs w:val="22"/>
              </w:rPr>
              <w:t xml:space="preserve">NAZWA KRYTERIUM </w:t>
            </w:r>
          </w:p>
        </w:tc>
        <w:tc>
          <w:tcPr>
            <w:tcW w:w="387" w:type="pct"/>
            <w:tcBorders>
              <w:top w:val="single" w:sz="4" w:space="0" w:color="auto"/>
              <w:left w:val="single" w:sz="4" w:space="0" w:color="auto"/>
            </w:tcBorders>
            <w:shd w:val="clear" w:color="auto" w:fill="D9D9D9"/>
            <w:vAlign w:val="center"/>
          </w:tcPr>
          <w:p w14:paraId="4537D2AF"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r w:rsidRPr="00444C3A">
              <w:rPr>
                <w:rFonts w:asciiTheme="minorHAnsi" w:hAnsiTheme="minorHAnsi"/>
                <w:b/>
                <w:color w:val="000000"/>
                <w:sz w:val="22"/>
                <w:szCs w:val="22"/>
              </w:rPr>
              <w:t>Tak</w:t>
            </w:r>
          </w:p>
        </w:tc>
        <w:tc>
          <w:tcPr>
            <w:tcW w:w="389" w:type="pct"/>
            <w:tcBorders>
              <w:top w:val="single" w:sz="4" w:space="0" w:color="auto"/>
            </w:tcBorders>
            <w:shd w:val="clear" w:color="auto" w:fill="D9D9D9"/>
            <w:vAlign w:val="center"/>
          </w:tcPr>
          <w:p w14:paraId="099A4D28"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r w:rsidRPr="00444C3A">
              <w:rPr>
                <w:rFonts w:asciiTheme="minorHAnsi" w:hAnsiTheme="minorHAnsi"/>
                <w:b/>
                <w:color w:val="000000"/>
                <w:sz w:val="22"/>
                <w:szCs w:val="22"/>
              </w:rPr>
              <w:t>Nie</w:t>
            </w:r>
          </w:p>
        </w:tc>
      </w:tr>
      <w:tr w:rsidR="004205DA" w:rsidRPr="00444C3A" w14:paraId="33476615" w14:textId="77777777" w:rsidTr="00BF0552">
        <w:trPr>
          <w:cantSplit/>
          <w:trHeight w:val="344"/>
        </w:trPr>
        <w:tc>
          <w:tcPr>
            <w:tcW w:w="406" w:type="pct"/>
            <w:tcBorders>
              <w:top w:val="single" w:sz="4" w:space="0" w:color="auto"/>
              <w:left w:val="single" w:sz="4" w:space="0" w:color="auto"/>
            </w:tcBorders>
            <w:shd w:val="clear" w:color="auto" w:fill="auto"/>
          </w:tcPr>
          <w:p w14:paraId="216564D4" w14:textId="77777777" w:rsidR="004205DA" w:rsidRPr="00D95F42" w:rsidRDefault="004205DA" w:rsidP="00064800">
            <w:pPr>
              <w:pStyle w:val="Akapitzlist"/>
              <w:numPr>
                <w:ilvl w:val="0"/>
                <w:numId w:val="22"/>
              </w:numPr>
              <w:tabs>
                <w:tab w:val="left" w:pos="284"/>
              </w:tabs>
              <w:autoSpaceDE w:val="0"/>
              <w:autoSpaceDN w:val="0"/>
              <w:adjustRightInd w:val="0"/>
              <w:spacing w:before="120"/>
              <w:jc w:val="both"/>
              <w:rPr>
                <w:rFonts w:asciiTheme="minorHAnsi" w:hAnsiTheme="minorHAnsi"/>
                <w:color w:val="000000"/>
                <w:sz w:val="22"/>
                <w:szCs w:val="22"/>
              </w:rPr>
            </w:pPr>
          </w:p>
        </w:tc>
        <w:tc>
          <w:tcPr>
            <w:tcW w:w="3818" w:type="pct"/>
            <w:tcBorders>
              <w:top w:val="single" w:sz="4" w:space="0" w:color="auto"/>
              <w:left w:val="single" w:sz="4" w:space="0" w:color="auto"/>
            </w:tcBorders>
            <w:shd w:val="clear" w:color="auto" w:fill="auto"/>
          </w:tcPr>
          <w:p w14:paraId="49D9E2AB"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sidRPr="00444C3A">
              <w:rPr>
                <w:rFonts w:asciiTheme="minorHAnsi" w:hAnsiTheme="minorHAnsi"/>
                <w:color w:val="000000"/>
                <w:sz w:val="22"/>
                <w:szCs w:val="22"/>
              </w:rPr>
              <w:t>Wniosek jest złożony w terminie</w:t>
            </w:r>
            <w:r>
              <w:rPr>
                <w:rFonts w:asciiTheme="minorHAnsi" w:hAnsiTheme="minorHAnsi"/>
                <w:color w:val="000000"/>
                <w:sz w:val="22"/>
                <w:szCs w:val="22"/>
              </w:rPr>
              <w:t xml:space="preserve"> określonym w regulaminie naboru</w:t>
            </w:r>
          </w:p>
        </w:tc>
        <w:tc>
          <w:tcPr>
            <w:tcW w:w="387" w:type="pct"/>
            <w:vAlign w:val="center"/>
          </w:tcPr>
          <w:p w14:paraId="46D9A92A"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vAlign w:val="center"/>
          </w:tcPr>
          <w:p w14:paraId="273B9171"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29C663D3" w14:textId="77777777" w:rsidTr="00BF0552">
        <w:trPr>
          <w:cantSplit/>
          <w:trHeight w:val="344"/>
        </w:trPr>
        <w:tc>
          <w:tcPr>
            <w:tcW w:w="406" w:type="pct"/>
            <w:tcBorders>
              <w:top w:val="single" w:sz="4" w:space="0" w:color="auto"/>
              <w:left w:val="single" w:sz="4" w:space="0" w:color="auto"/>
            </w:tcBorders>
            <w:shd w:val="clear" w:color="auto" w:fill="auto"/>
          </w:tcPr>
          <w:p w14:paraId="5523F8C9" w14:textId="77777777" w:rsidR="004205DA" w:rsidRPr="00444C3A" w:rsidRDefault="004205DA" w:rsidP="00064800">
            <w:pPr>
              <w:pStyle w:val="Akapitzlist"/>
              <w:numPr>
                <w:ilvl w:val="0"/>
                <w:numId w:val="22"/>
              </w:numPr>
              <w:tabs>
                <w:tab w:val="left" w:pos="284"/>
              </w:tabs>
              <w:autoSpaceDE w:val="0"/>
              <w:autoSpaceDN w:val="0"/>
              <w:adjustRightInd w:val="0"/>
              <w:spacing w:before="120"/>
              <w:jc w:val="both"/>
              <w:rPr>
                <w:rFonts w:asciiTheme="minorHAnsi" w:hAnsiTheme="minorHAnsi"/>
                <w:color w:val="000000"/>
                <w:sz w:val="22"/>
                <w:szCs w:val="22"/>
              </w:rPr>
            </w:pPr>
          </w:p>
        </w:tc>
        <w:tc>
          <w:tcPr>
            <w:tcW w:w="3818" w:type="pct"/>
            <w:tcBorders>
              <w:top w:val="single" w:sz="4" w:space="0" w:color="auto"/>
              <w:left w:val="single" w:sz="4" w:space="0" w:color="auto"/>
            </w:tcBorders>
            <w:shd w:val="clear" w:color="auto" w:fill="auto"/>
          </w:tcPr>
          <w:p w14:paraId="600C29F5"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sidRPr="00444C3A">
              <w:rPr>
                <w:rFonts w:asciiTheme="minorHAnsi" w:hAnsiTheme="minorHAnsi"/>
                <w:color w:val="000000"/>
                <w:sz w:val="22"/>
                <w:szCs w:val="22"/>
              </w:rPr>
              <w:t xml:space="preserve">Wniosek jest złożony na obowiązującym formularzu i </w:t>
            </w:r>
            <w:r>
              <w:rPr>
                <w:rFonts w:asciiTheme="minorHAnsi" w:hAnsiTheme="minorHAnsi"/>
                <w:color w:val="000000"/>
                <w:sz w:val="22"/>
                <w:szCs w:val="22"/>
              </w:rPr>
              <w:t>w wymaganej formie</w:t>
            </w:r>
          </w:p>
        </w:tc>
        <w:tc>
          <w:tcPr>
            <w:tcW w:w="387" w:type="pct"/>
            <w:vAlign w:val="center"/>
          </w:tcPr>
          <w:p w14:paraId="4DB28E45"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vAlign w:val="center"/>
          </w:tcPr>
          <w:p w14:paraId="5608C6FB"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65E7B521" w14:textId="77777777" w:rsidTr="00BF0552">
        <w:trPr>
          <w:cantSplit/>
          <w:trHeight w:val="344"/>
        </w:trPr>
        <w:tc>
          <w:tcPr>
            <w:tcW w:w="406" w:type="pct"/>
            <w:tcBorders>
              <w:top w:val="single" w:sz="4" w:space="0" w:color="auto"/>
              <w:left w:val="single" w:sz="4" w:space="0" w:color="auto"/>
            </w:tcBorders>
            <w:shd w:val="clear" w:color="auto" w:fill="auto"/>
          </w:tcPr>
          <w:p w14:paraId="3AF06AEC" w14:textId="77777777" w:rsidR="004205DA" w:rsidRPr="00444C3A" w:rsidRDefault="004205DA" w:rsidP="00064800">
            <w:pPr>
              <w:pStyle w:val="Akapitzlist"/>
              <w:numPr>
                <w:ilvl w:val="0"/>
                <w:numId w:val="22"/>
              </w:numPr>
              <w:tabs>
                <w:tab w:val="left" w:pos="284"/>
              </w:tabs>
              <w:autoSpaceDE w:val="0"/>
              <w:autoSpaceDN w:val="0"/>
              <w:adjustRightInd w:val="0"/>
              <w:spacing w:before="120"/>
              <w:jc w:val="both"/>
              <w:rPr>
                <w:rFonts w:asciiTheme="minorHAnsi" w:hAnsiTheme="minorHAnsi"/>
                <w:color w:val="000000"/>
                <w:sz w:val="22"/>
                <w:szCs w:val="22"/>
              </w:rPr>
            </w:pPr>
          </w:p>
        </w:tc>
        <w:tc>
          <w:tcPr>
            <w:tcW w:w="3818" w:type="pct"/>
            <w:tcBorders>
              <w:top w:val="single" w:sz="4" w:space="0" w:color="auto"/>
              <w:left w:val="single" w:sz="4" w:space="0" w:color="auto"/>
            </w:tcBorders>
            <w:shd w:val="clear" w:color="auto" w:fill="auto"/>
          </w:tcPr>
          <w:p w14:paraId="3442AE56"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sidRPr="00444C3A">
              <w:rPr>
                <w:rFonts w:asciiTheme="minorHAnsi" w:hAnsiTheme="minorHAnsi"/>
                <w:color w:val="000000"/>
                <w:sz w:val="22"/>
                <w:szCs w:val="22"/>
              </w:rPr>
              <w:t>Wniosek jest kompletny</w:t>
            </w:r>
            <w:r>
              <w:rPr>
                <w:rFonts w:asciiTheme="minorHAnsi" w:hAnsiTheme="minorHAnsi"/>
                <w:color w:val="000000"/>
                <w:sz w:val="22"/>
                <w:szCs w:val="22"/>
              </w:rPr>
              <w:t xml:space="preserve"> i </w:t>
            </w:r>
            <w:r w:rsidRPr="00444C3A">
              <w:rPr>
                <w:rFonts w:asciiTheme="minorHAnsi" w:hAnsiTheme="minorHAnsi"/>
                <w:color w:val="000000"/>
                <w:sz w:val="22"/>
                <w:szCs w:val="22"/>
              </w:rPr>
              <w:t xml:space="preserve">prawidłowo podpisany, </w:t>
            </w:r>
            <w:r>
              <w:rPr>
                <w:rFonts w:asciiTheme="minorHAnsi" w:hAnsiTheme="minorHAnsi"/>
                <w:color w:val="000000"/>
                <w:sz w:val="22"/>
                <w:szCs w:val="22"/>
              </w:rPr>
              <w:t xml:space="preserve">wypełniono wszystkie wymagane pola formularza wniosku oraz dołączono wszystkie wymagane załączniki </w:t>
            </w:r>
          </w:p>
        </w:tc>
        <w:tc>
          <w:tcPr>
            <w:tcW w:w="387" w:type="pct"/>
            <w:vAlign w:val="center"/>
          </w:tcPr>
          <w:p w14:paraId="7D26E178"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vAlign w:val="center"/>
          </w:tcPr>
          <w:p w14:paraId="57A4BCB1"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6BA81F2E" w14:textId="77777777" w:rsidTr="00BF0552">
        <w:trPr>
          <w:cantSplit/>
          <w:trHeight w:val="344"/>
        </w:trPr>
        <w:tc>
          <w:tcPr>
            <w:tcW w:w="406" w:type="pct"/>
            <w:tcBorders>
              <w:left w:val="single" w:sz="4" w:space="0" w:color="auto"/>
            </w:tcBorders>
            <w:shd w:val="clear" w:color="auto" w:fill="auto"/>
          </w:tcPr>
          <w:p w14:paraId="051CA33C" w14:textId="77777777" w:rsidR="004205DA" w:rsidRPr="00444C3A"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36AEEC05" w14:textId="7D7AA192" w:rsidR="004205DA" w:rsidRPr="00444C3A" w:rsidRDefault="00A84A96" w:rsidP="00A84A96">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 xml:space="preserve">Wnioskodawca wywiązuje się z zobowiązań cywilnoprawnych na rzecz NFOŚiGW </w:t>
            </w:r>
          </w:p>
        </w:tc>
        <w:tc>
          <w:tcPr>
            <w:tcW w:w="387" w:type="pct"/>
            <w:vAlign w:val="center"/>
          </w:tcPr>
          <w:p w14:paraId="6FA150A2"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vAlign w:val="center"/>
          </w:tcPr>
          <w:p w14:paraId="1A9F485F"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317FADA7" w14:textId="77777777" w:rsidTr="00BF0552">
        <w:trPr>
          <w:cantSplit/>
          <w:trHeight w:val="438"/>
        </w:trPr>
        <w:tc>
          <w:tcPr>
            <w:tcW w:w="406" w:type="pct"/>
            <w:tcBorders>
              <w:left w:val="single" w:sz="4" w:space="0" w:color="auto"/>
            </w:tcBorders>
            <w:shd w:val="clear" w:color="auto" w:fill="auto"/>
          </w:tcPr>
          <w:p w14:paraId="2BC10A2B"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27AFE12C"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sidRPr="00444C3A">
              <w:rPr>
                <w:rFonts w:asciiTheme="minorHAnsi" w:hAnsiTheme="minorHAnsi"/>
                <w:color w:val="000000"/>
                <w:sz w:val="22"/>
                <w:szCs w:val="22"/>
              </w:rPr>
              <w:t>Wnioskodawca mieści się w kat</w:t>
            </w:r>
            <w:r>
              <w:rPr>
                <w:rFonts w:asciiTheme="minorHAnsi" w:hAnsiTheme="minorHAnsi"/>
                <w:color w:val="000000"/>
                <w:sz w:val="22"/>
                <w:szCs w:val="22"/>
              </w:rPr>
              <w:t>alogu</w:t>
            </w:r>
            <w:r w:rsidRPr="00444C3A">
              <w:rPr>
                <w:rFonts w:asciiTheme="minorHAnsi" w:hAnsiTheme="minorHAnsi"/>
                <w:color w:val="000000"/>
                <w:sz w:val="22"/>
                <w:szCs w:val="22"/>
              </w:rPr>
              <w:t xml:space="preserve"> Beneficjen</w:t>
            </w:r>
            <w:r>
              <w:rPr>
                <w:rFonts w:asciiTheme="minorHAnsi" w:hAnsiTheme="minorHAnsi"/>
                <w:color w:val="000000"/>
                <w:sz w:val="22"/>
                <w:szCs w:val="22"/>
              </w:rPr>
              <w:t>tów, określonym w </w:t>
            </w:r>
            <w:r w:rsidRPr="00444C3A">
              <w:rPr>
                <w:rFonts w:asciiTheme="minorHAnsi" w:hAnsiTheme="minorHAnsi"/>
                <w:color w:val="000000"/>
                <w:sz w:val="22"/>
                <w:szCs w:val="22"/>
              </w:rPr>
              <w:t>program</w:t>
            </w:r>
            <w:r>
              <w:rPr>
                <w:rFonts w:asciiTheme="minorHAnsi" w:hAnsiTheme="minorHAnsi"/>
                <w:color w:val="000000"/>
                <w:sz w:val="22"/>
                <w:szCs w:val="22"/>
              </w:rPr>
              <w:t>ie</w:t>
            </w:r>
            <w:r w:rsidRPr="00444C3A">
              <w:rPr>
                <w:rFonts w:asciiTheme="minorHAnsi" w:hAnsiTheme="minorHAnsi"/>
                <w:color w:val="000000"/>
                <w:sz w:val="22"/>
                <w:szCs w:val="22"/>
              </w:rPr>
              <w:t xml:space="preserve"> priorytetow</w:t>
            </w:r>
            <w:r>
              <w:rPr>
                <w:rFonts w:asciiTheme="minorHAnsi" w:hAnsiTheme="minorHAnsi"/>
                <w:color w:val="000000"/>
                <w:sz w:val="22"/>
                <w:szCs w:val="22"/>
              </w:rPr>
              <w:t>ym</w:t>
            </w:r>
          </w:p>
        </w:tc>
        <w:tc>
          <w:tcPr>
            <w:tcW w:w="387" w:type="pct"/>
            <w:vAlign w:val="center"/>
          </w:tcPr>
          <w:p w14:paraId="215E2EC0"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vAlign w:val="center"/>
          </w:tcPr>
          <w:p w14:paraId="35344674"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108D74CB" w14:textId="77777777" w:rsidTr="00BF0552">
        <w:trPr>
          <w:cantSplit/>
          <w:trHeight w:val="438"/>
        </w:trPr>
        <w:tc>
          <w:tcPr>
            <w:tcW w:w="406" w:type="pct"/>
            <w:tcBorders>
              <w:left w:val="single" w:sz="4" w:space="0" w:color="auto"/>
            </w:tcBorders>
            <w:shd w:val="clear" w:color="auto" w:fill="auto"/>
          </w:tcPr>
          <w:p w14:paraId="0A35AD86"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484E9697"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387" w:type="pct"/>
          </w:tcPr>
          <w:p w14:paraId="09F3FF71"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709B4AB2"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39D62475" w14:textId="77777777" w:rsidTr="00BF0552">
        <w:trPr>
          <w:cantSplit/>
          <w:trHeight w:val="438"/>
        </w:trPr>
        <w:tc>
          <w:tcPr>
            <w:tcW w:w="406" w:type="pct"/>
            <w:tcBorders>
              <w:left w:val="single" w:sz="4" w:space="0" w:color="auto"/>
            </w:tcBorders>
            <w:shd w:val="clear" w:color="auto" w:fill="auto"/>
          </w:tcPr>
          <w:p w14:paraId="1DC65967"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5D608D19" w14:textId="77777777" w:rsidR="004205D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sidRPr="00377159">
              <w:rPr>
                <w:rFonts w:asciiTheme="minorHAnsi" w:hAnsiTheme="minorHAnsi"/>
                <w:color w:val="000000"/>
                <w:sz w:val="22"/>
                <w:szCs w:val="22"/>
              </w:rPr>
              <w:t>Wnioskodawca wywiązuje się z zobowiązań publicznoprawnych na rzecz NFOŚiGW, właściwych organów, czy też podmiotów</w:t>
            </w:r>
          </w:p>
        </w:tc>
        <w:tc>
          <w:tcPr>
            <w:tcW w:w="387" w:type="pct"/>
          </w:tcPr>
          <w:p w14:paraId="5C11D943"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33C8CFBC"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652E6C3B" w14:textId="77777777" w:rsidTr="00BF0552">
        <w:trPr>
          <w:cantSplit/>
          <w:trHeight w:val="438"/>
        </w:trPr>
        <w:tc>
          <w:tcPr>
            <w:tcW w:w="406" w:type="pct"/>
            <w:tcBorders>
              <w:left w:val="single" w:sz="4" w:space="0" w:color="auto"/>
            </w:tcBorders>
            <w:shd w:val="clear" w:color="auto" w:fill="auto"/>
          </w:tcPr>
          <w:p w14:paraId="67416914"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53691688" w14:textId="1AB41BCD" w:rsidR="004205DA" w:rsidRDefault="00A84A96" w:rsidP="00064800">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Cel i r</w:t>
            </w:r>
            <w:r w:rsidRPr="00444C3A">
              <w:rPr>
                <w:rFonts w:asciiTheme="minorHAnsi" w:hAnsiTheme="minorHAnsi"/>
                <w:color w:val="000000"/>
                <w:sz w:val="22"/>
                <w:szCs w:val="22"/>
              </w:rPr>
              <w:t xml:space="preserve">odzaj przedsięwzięcia jest zgodny </w:t>
            </w:r>
            <w:r>
              <w:rPr>
                <w:rFonts w:asciiTheme="minorHAnsi" w:hAnsiTheme="minorHAnsi"/>
                <w:color w:val="000000"/>
                <w:sz w:val="22"/>
                <w:szCs w:val="22"/>
              </w:rPr>
              <w:t xml:space="preserve">z </w:t>
            </w:r>
            <w:r w:rsidRPr="00444C3A">
              <w:rPr>
                <w:rFonts w:asciiTheme="minorHAnsi" w:hAnsiTheme="minorHAnsi"/>
                <w:color w:val="000000"/>
                <w:sz w:val="22"/>
                <w:szCs w:val="22"/>
              </w:rPr>
              <w:t>program</w:t>
            </w:r>
            <w:r w:rsidR="00095C53">
              <w:rPr>
                <w:rFonts w:asciiTheme="minorHAnsi" w:hAnsiTheme="minorHAnsi"/>
                <w:color w:val="000000"/>
                <w:sz w:val="22"/>
                <w:szCs w:val="22"/>
              </w:rPr>
              <w:t>em</w:t>
            </w:r>
            <w:r w:rsidRPr="00444C3A">
              <w:rPr>
                <w:rFonts w:asciiTheme="minorHAnsi" w:hAnsiTheme="minorHAnsi"/>
                <w:color w:val="000000"/>
                <w:sz w:val="22"/>
                <w:szCs w:val="22"/>
              </w:rPr>
              <w:t xml:space="preserve"> priorytetow</w:t>
            </w:r>
            <w:r>
              <w:rPr>
                <w:rFonts w:asciiTheme="minorHAnsi" w:hAnsiTheme="minorHAnsi"/>
                <w:color w:val="000000"/>
                <w:sz w:val="22"/>
                <w:szCs w:val="22"/>
              </w:rPr>
              <w:t>ym</w:t>
            </w:r>
          </w:p>
        </w:tc>
        <w:tc>
          <w:tcPr>
            <w:tcW w:w="387" w:type="pct"/>
          </w:tcPr>
          <w:p w14:paraId="01923953"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61ADD76D"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1249B4F5" w14:textId="77777777" w:rsidTr="00BF0552">
        <w:trPr>
          <w:cantSplit/>
          <w:trHeight w:val="438"/>
        </w:trPr>
        <w:tc>
          <w:tcPr>
            <w:tcW w:w="406" w:type="pct"/>
            <w:tcBorders>
              <w:left w:val="single" w:sz="4" w:space="0" w:color="auto"/>
            </w:tcBorders>
            <w:shd w:val="clear" w:color="auto" w:fill="auto"/>
          </w:tcPr>
          <w:p w14:paraId="40FAED7F" w14:textId="77777777" w:rsidR="004205DA" w:rsidRPr="009917FC" w:rsidDel="00BA5AFE"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757607B6" w14:textId="77777777" w:rsidR="004205DA" w:rsidRPr="00444C3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Realizacja przedsięwzięcia nie została zakończona przed dniem złożenia wniosku</w:t>
            </w:r>
          </w:p>
        </w:tc>
        <w:tc>
          <w:tcPr>
            <w:tcW w:w="387" w:type="pct"/>
          </w:tcPr>
          <w:p w14:paraId="4C12C482"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07097E94"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0D9B2549" w14:textId="77777777" w:rsidTr="00BF0552">
        <w:trPr>
          <w:cantSplit/>
          <w:trHeight w:val="438"/>
        </w:trPr>
        <w:tc>
          <w:tcPr>
            <w:tcW w:w="406" w:type="pct"/>
            <w:tcBorders>
              <w:left w:val="single" w:sz="4" w:space="0" w:color="auto"/>
            </w:tcBorders>
            <w:shd w:val="clear" w:color="auto" w:fill="auto"/>
          </w:tcPr>
          <w:p w14:paraId="30AFCF88"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63B9548B" w14:textId="77777777" w:rsidR="004205D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Okres realizacji przedsięwzięcia i wypłaty dofinansowania są zgodne z programem priorytetowym</w:t>
            </w:r>
          </w:p>
        </w:tc>
        <w:tc>
          <w:tcPr>
            <w:tcW w:w="387" w:type="pct"/>
          </w:tcPr>
          <w:p w14:paraId="57ED44EB"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4479BED7"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r w:rsidR="004205DA" w:rsidRPr="00444C3A" w14:paraId="6B1D5D63" w14:textId="77777777" w:rsidTr="00BF0552">
        <w:trPr>
          <w:cantSplit/>
          <w:trHeight w:val="438"/>
        </w:trPr>
        <w:tc>
          <w:tcPr>
            <w:tcW w:w="406" w:type="pct"/>
            <w:tcBorders>
              <w:left w:val="single" w:sz="4" w:space="0" w:color="auto"/>
            </w:tcBorders>
            <w:shd w:val="clear" w:color="auto" w:fill="auto"/>
          </w:tcPr>
          <w:p w14:paraId="13F21992" w14:textId="77777777" w:rsidR="004205DA" w:rsidRPr="009917FC" w:rsidRDefault="004205DA" w:rsidP="00064800">
            <w:pPr>
              <w:pStyle w:val="Akapitzlist"/>
              <w:numPr>
                <w:ilvl w:val="0"/>
                <w:numId w:val="22"/>
              </w:numPr>
              <w:tabs>
                <w:tab w:val="left" w:pos="284"/>
              </w:tabs>
              <w:autoSpaceDE w:val="0"/>
              <w:autoSpaceDN w:val="0"/>
              <w:adjustRightInd w:val="0"/>
              <w:spacing w:before="120"/>
              <w:jc w:val="center"/>
              <w:rPr>
                <w:rFonts w:asciiTheme="minorHAnsi" w:hAnsiTheme="minorHAnsi"/>
                <w:color w:val="000000"/>
                <w:sz w:val="22"/>
                <w:szCs w:val="22"/>
              </w:rPr>
            </w:pPr>
          </w:p>
        </w:tc>
        <w:tc>
          <w:tcPr>
            <w:tcW w:w="3818" w:type="pct"/>
            <w:tcBorders>
              <w:left w:val="single" w:sz="4" w:space="0" w:color="auto"/>
            </w:tcBorders>
            <w:shd w:val="clear" w:color="auto" w:fill="auto"/>
          </w:tcPr>
          <w:p w14:paraId="49CBA46B" w14:textId="77777777" w:rsidR="004205DA" w:rsidRDefault="004205DA" w:rsidP="00064800">
            <w:pPr>
              <w:tabs>
                <w:tab w:val="left" w:pos="284"/>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Forma i intensywność wnioskowanego dofinansowania jest zgodna z programem priorytetowym</w:t>
            </w:r>
          </w:p>
        </w:tc>
        <w:tc>
          <w:tcPr>
            <w:tcW w:w="387" w:type="pct"/>
          </w:tcPr>
          <w:p w14:paraId="246F876C"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c>
          <w:tcPr>
            <w:tcW w:w="389" w:type="pct"/>
          </w:tcPr>
          <w:p w14:paraId="65AAF8F3" w14:textId="77777777" w:rsidR="004205DA" w:rsidRPr="00444C3A" w:rsidRDefault="004205DA" w:rsidP="00064800">
            <w:pPr>
              <w:tabs>
                <w:tab w:val="left" w:pos="284"/>
              </w:tabs>
              <w:autoSpaceDE w:val="0"/>
              <w:autoSpaceDN w:val="0"/>
              <w:adjustRightInd w:val="0"/>
              <w:spacing w:before="120"/>
              <w:jc w:val="both"/>
              <w:rPr>
                <w:rFonts w:asciiTheme="minorHAnsi" w:hAnsiTheme="minorHAnsi"/>
                <w:b/>
                <w:color w:val="000000"/>
                <w:sz w:val="22"/>
                <w:szCs w:val="22"/>
              </w:rPr>
            </w:pPr>
          </w:p>
        </w:tc>
      </w:tr>
    </w:tbl>
    <w:p w14:paraId="6A85AB80" w14:textId="77777777" w:rsidR="004205DA" w:rsidRPr="0074777E" w:rsidRDefault="004205DA" w:rsidP="004E6A7C">
      <w:pPr>
        <w:spacing w:before="240" w:line="276" w:lineRule="auto"/>
        <w:ind w:left="-284" w:firstLine="142"/>
        <w:jc w:val="both"/>
        <w:rPr>
          <w:rFonts w:asciiTheme="minorHAnsi" w:hAnsiTheme="minorHAnsi"/>
          <w:b/>
          <w:sz w:val="28"/>
          <w:szCs w:val="28"/>
        </w:rPr>
      </w:pPr>
      <w:r w:rsidRPr="0074777E">
        <w:rPr>
          <w:rFonts w:asciiTheme="minorHAnsi" w:hAnsiTheme="minorHAnsi"/>
          <w:b/>
          <w:sz w:val="28"/>
          <w:szCs w:val="28"/>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946"/>
        <w:gridCol w:w="709"/>
        <w:gridCol w:w="708"/>
      </w:tblGrid>
      <w:tr w:rsidR="00194B7D" w:rsidRPr="0074777E" w14:paraId="52E90628" w14:textId="77777777" w:rsidTr="00BF0552">
        <w:trPr>
          <w:cantSplit/>
          <w:trHeight w:val="219"/>
        </w:trPr>
        <w:tc>
          <w:tcPr>
            <w:tcW w:w="709" w:type="dxa"/>
            <w:shd w:val="clear" w:color="auto" w:fill="BFBFBF"/>
            <w:vAlign w:val="center"/>
          </w:tcPr>
          <w:p w14:paraId="25114C5B" w14:textId="77777777" w:rsidR="004205DA" w:rsidRPr="0074777E" w:rsidRDefault="004205DA" w:rsidP="00194B7D">
            <w:pPr>
              <w:autoSpaceDE w:val="0"/>
              <w:autoSpaceDN w:val="0"/>
              <w:adjustRightInd w:val="0"/>
              <w:spacing w:before="120"/>
              <w:jc w:val="center"/>
              <w:rPr>
                <w:rFonts w:asciiTheme="minorHAnsi" w:hAnsiTheme="minorHAnsi"/>
                <w:b/>
              </w:rPr>
            </w:pPr>
            <w:r w:rsidRPr="0074777E">
              <w:rPr>
                <w:rFonts w:asciiTheme="minorHAnsi" w:hAnsiTheme="minorHAnsi"/>
                <w:b/>
                <w:sz w:val="22"/>
                <w:szCs w:val="22"/>
              </w:rPr>
              <w:t>L</w:t>
            </w:r>
            <w:r>
              <w:rPr>
                <w:rFonts w:asciiTheme="minorHAnsi" w:hAnsiTheme="minorHAnsi"/>
                <w:b/>
                <w:sz w:val="22"/>
                <w:szCs w:val="22"/>
              </w:rPr>
              <w:t>p</w:t>
            </w:r>
            <w:r w:rsidRPr="0074777E">
              <w:rPr>
                <w:rFonts w:asciiTheme="minorHAnsi" w:hAnsiTheme="minorHAnsi"/>
                <w:b/>
                <w:sz w:val="22"/>
                <w:szCs w:val="22"/>
              </w:rPr>
              <w:t>.</w:t>
            </w:r>
          </w:p>
        </w:tc>
        <w:tc>
          <w:tcPr>
            <w:tcW w:w="6946" w:type="dxa"/>
            <w:shd w:val="clear" w:color="auto" w:fill="BFBFBF"/>
            <w:vAlign w:val="center"/>
          </w:tcPr>
          <w:p w14:paraId="23AB0664" w14:textId="77777777" w:rsidR="004205DA" w:rsidRPr="0074777E" w:rsidRDefault="004205DA" w:rsidP="00194B7D">
            <w:pPr>
              <w:autoSpaceDE w:val="0"/>
              <w:autoSpaceDN w:val="0"/>
              <w:adjustRightInd w:val="0"/>
              <w:spacing w:before="120"/>
              <w:jc w:val="center"/>
              <w:rPr>
                <w:rFonts w:asciiTheme="minorHAnsi" w:hAnsiTheme="minorHAnsi"/>
                <w:b/>
              </w:rPr>
            </w:pPr>
            <w:r w:rsidRPr="0074777E">
              <w:rPr>
                <w:rFonts w:asciiTheme="minorHAnsi" w:hAnsiTheme="minorHAnsi"/>
                <w:b/>
                <w:sz w:val="22"/>
                <w:szCs w:val="22"/>
              </w:rPr>
              <w:t>NAZWA KRYTERIUM</w:t>
            </w:r>
          </w:p>
        </w:tc>
        <w:tc>
          <w:tcPr>
            <w:tcW w:w="709" w:type="dxa"/>
            <w:shd w:val="clear" w:color="auto" w:fill="BFBFBF"/>
            <w:vAlign w:val="center"/>
          </w:tcPr>
          <w:p w14:paraId="7321012B" w14:textId="77777777" w:rsidR="004205DA" w:rsidRPr="0074777E" w:rsidRDefault="004205DA" w:rsidP="00194B7D">
            <w:pPr>
              <w:autoSpaceDE w:val="0"/>
              <w:autoSpaceDN w:val="0"/>
              <w:adjustRightInd w:val="0"/>
              <w:spacing w:before="120"/>
              <w:jc w:val="center"/>
              <w:rPr>
                <w:rFonts w:asciiTheme="minorHAnsi" w:hAnsiTheme="minorHAnsi"/>
                <w:b/>
              </w:rPr>
            </w:pPr>
            <w:r w:rsidRPr="0074777E">
              <w:rPr>
                <w:rFonts w:asciiTheme="minorHAnsi" w:hAnsiTheme="minorHAnsi"/>
                <w:b/>
                <w:sz w:val="22"/>
                <w:szCs w:val="22"/>
              </w:rPr>
              <w:t>TAK</w:t>
            </w:r>
          </w:p>
        </w:tc>
        <w:tc>
          <w:tcPr>
            <w:tcW w:w="708" w:type="dxa"/>
            <w:shd w:val="clear" w:color="auto" w:fill="BFBFBF"/>
          </w:tcPr>
          <w:p w14:paraId="5436BC77" w14:textId="77777777" w:rsidR="004205DA" w:rsidRPr="0074777E" w:rsidRDefault="004205DA" w:rsidP="00194B7D">
            <w:pPr>
              <w:autoSpaceDE w:val="0"/>
              <w:autoSpaceDN w:val="0"/>
              <w:adjustRightInd w:val="0"/>
              <w:spacing w:before="120"/>
              <w:jc w:val="center"/>
              <w:rPr>
                <w:rFonts w:asciiTheme="minorHAnsi" w:hAnsiTheme="minorHAnsi"/>
                <w:b/>
              </w:rPr>
            </w:pPr>
            <w:r w:rsidRPr="0074777E">
              <w:rPr>
                <w:rFonts w:asciiTheme="minorHAnsi" w:hAnsiTheme="minorHAnsi"/>
                <w:b/>
                <w:sz w:val="22"/>
                <w:szCs w:val="22"/>
              </w:rPr>
              <w:t>NIE</w:t>
            </w:r>
          </w:p>
        </w:tc>
      </w:tr>
      <w:tr w:rsidR="001339C5" w:rsidRPr="0074777E" w14:paraId="28D490F6" w14:textId="77777777" w:rsidTr="00BF0552">
        <w:trPr>
          <w:cantSplit/>
          <w:trHeight w:val="219"/>
        </w:trPr>
        <w:tc>
          <w:tcPr>
            <w:tcW w:w="709" w:type="dxa"/>
            <w:shd w:val="clear" w:color="auto" w:fill="BFBFBF"/>
            <w:vAlign w:val="center"/>
          </w:tcPr>
          <w:p w14:paraId="7D783A5A" w14:textId="4E03C84E" w:rsidR="001339C5" w:rsidRPr="0074777E" w:rsidRDefault="001339C5" w:rsidP="00BF0552">
            <w:pPr>
              <w:autoSpaceDE w:val="0"/>
              <w:autoSpaceDN w:val="0"/>
              <w:adjustRightInd w:val="0"/>
              <w:spacing w:before="120"/>
              <w:jc w:val="center"/>
              <w:rPr>
                <w:rFonts w:asciiTheme="minorHAnsi" w:hAnsiTheme="minorHAnsi"/>
                <w:b/>
              </w:rPr>
            </w:pPr>
            <w:r>
              <w:rPr>
                <w:rFonts w:asciiTheme="minorHAnsi" w:hAnsiTheme="minorHAnsi"/>
                <w:b/>
                <w:sz w:val="22"/>
                <w:szCs w:val="22"/>
              </w:rPr>
              <w:t>I.</w:t>
            </w:r>
          </w:p>
        </w:tc>
        <w:tc>
          <w:tcPr>
            <w:tcW w:w="8363" w:type="dxa"/>
            <w:gridSpan w:val="3"/>
            <w:shd w:val="clear" w:color="auto" w:fill="BFBFBF"/>
            <w:vAlign w:val="center"/>
          </w:tcPr>
          <w:p w14:paraId="5D412FD3" w14:textId="37FBFA8C" w:rsidR="001339C5" w:rsidRPr="0074777E" w:rsidRDefault="001339C5" w:rsidP="00BF0552">
            <w:pPr>
              <w:autoSpaceDE w:val="0"/>
              <w:autoSpaceDN w:val="0"/>
              <w:adjustRightInd w:val="0"/>
              <w:spacing w:before="120"/>
              <w:jc w:val="center"/>
              <w:rPr>
                <w:rFonts w:asciiTheme="minorHAnsi" w:hAnsiTheme="minorHAnsi"/>
                <w:b/>
              </w:rPr>
            </w:pPr>
            <w:r>
              <w:rPr>
                <w:rFonts w:asciiTheme="minorHAnsi" w:hAnsiTheme="minorHAnsi"/>
                <w:b/>
                <w:sz w:val="22"/>
                <w:szCs w:val="22"/>
              </w:rPr>
              <w:t>ZASADNOŚĆ I WYKONALNOŚĆ PRZEDSIĘWZIĘCIA</w:t>
            </w:r>
          </w:p>
        </w:tc>
      </w:tr>
      <w:tr w:rsidR="00194B7D" w:rsidRPr="0074777E" w14:paraId="0FEB889C" w14:textId="77777777" w:rsidTr="00194B7D">
        <w:trPr>
          <w:cantSplit/>
          <w:trHeight w:val="425"/>
        </w:trPr>
        <w:tc>
          <w:tcPr>
            <w:tcW w:w="709" w:type="dxa"/>
            <w:vAlign w:val="center"/>
          </w:tcPr>
          <w:p w14:paraId="7DCA0900" w14:textId="77777777" w:rsidR="00A718AE" w:rsidRDefault="00A718AE"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1.</w:t>
            </w:r>
          </w:p>
        </w:tc>
        <w:tc>
          <w:tcPr>
            <w:tcW w:w="6946" w:type="dxa"/>
            <w:vAlign w:val="center"/>
          </w:tcPr>
          <w:p w14:paraId="4AC84AD2" w14:textId="031C97FB" w:rsidR="00A718AE" w:rsidRDefault="00A718AE" w:rsidP="00194B7D">
            <w:pPr>
              <w:spacing w:before="120"/>
              <w:rPr>
                <w:rFonts w:asciiTheme="minorHAnsi" w:hAnsiTheme="minorHAnsi"/>
                <w:sz w:val="22"/>
                <w:szCs w:val="22"/>
              </w:rPr>
            </w:pPr>
            <w:r>
              <w:rPr>
                <w:rFonts w:asciiTheme="minorHAnsi" w:hAnsiTheme="minorHAnsi"/>
                <w:sz w:val="22"/>
                <w:szCs w:val="22"/>
              </w:rPr>
              <w:t>Audyt oświetlenia zawiera wymagane informacje</w:t>
            </w:r>
            <w:r w:rsidR="00C90BDB">
              <w:rPr>
                <w:rFonts w:asciiTheme="minorHAnsi" w:hAnsiTheme="minorHAnsi"/>
                <w:sz w:val="22"/>
                <w:szCs w:val="22"/>
              </w:rPr>
              <w:t xml:space="preserve"> </w:t>
            </w:r>
            <w:r w:rsidR="00C90BDB">
              <w:rPr>
                <w:rFonts w:asciiTheme="minorHAnsi" w:hAnsiTheme="minorHAnsi"/>
                <w:sz w:val="22"/>
                <w:szCs w:val="22"/>
              </w:rPr>
              <w:br/>
              <w:t>- zgodnie z wymogami przedstawionymi w dokumentacji naboru</w:t>
            </w:r>
          </w:p>
        </w:tc>
        <w:tc>
          <w:tcPr>
            <w:tcW w:w="709" w:type="dxa"/>
            <w:vAlign w:val="center"/>
          </w:tcPr>
          <w:p w14:paraId="00EB4404"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5C9D0C3E"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7AED8E44" w14:textId="77777777" w:rsidTr="00194B7D">
        <w:trPr>
          <w:cantSplit/>
          <w:trHeight w:val="425"/>
        </w:trPr>
        <w:tc>
          <w:tcPr>
            <w:tcW w:w="709" w:type="dxa"/>
            <w:vAlign w:val="center"/>
          </w:tcPr>
          <w:p w14:paraId="59E47EB2" w14:textId="77777777"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2.</w:t>
            </w:r>
          </w:p>
        </w:tc>
        <w:tc>
          <w:tcPr>
            <w:tcW w:w="6946" w:type="dxa"/>
            <w:vAlign w:val="center"/>
          </w:tcPr>
          <w:p w14:paraId="2DDD4B15" w14:textId="5CB8535F" w:rsidR="00A718AE" w:rsidRDefault="00A718AE" w:rsidP="00194B7D">
            <w:pPr>
              <w:spacing w:before="120"/>
              <w:rPr>
                <w:rFonts w:asciiTheme="minorHAnsi" w:hAnsiTheme="minorHAnsi"/>
                <w:sz w:val="22"/>
                <w:szCs w:val="22"/>
              </w:rPr>
            </w:pPr>
            <w:r>
              <w:rPr>
                <w:rFonts w:asciiTheme="minorHAnsi" w:hAnsiTheme="minorHAnsi"/>
                <w:sz w:val="22"/>
                <w:szCs w:val="22"/>
              </w:rPr>
              <w:t>Dane przedstawione we Wniosku i poszczególnych załącznik</w:t>
            </w:r>
            <w:r w:rsidR="00DF200D">
              <w:rPr>
                <w:rFonts w:asciiTheme="minorHAnsi" w:hAnsiTheme="minorHAnsi"/>
                <w:sz w:val="22"/>
                <w:szCs w:val="22"/>
              </w:rPr>
              <w:t>ach są spójne (w szczególności</w:t>
            </w:r>
            <w:r>
              <w:rPr>
                <w:rFonts w:asciiTheme="minorHAnsi" w:hAnsiTheme="minorHAnsi"/>
                <w:sz w:val="22"/>
                <w:szCs w:val="22"/>
              </w:rPr>
              <w:t xml:space="preserve"> zakres </w:t>
            </w:r>
            <w:r w:rsidR="0073414A">
              <w:rPr>
                <w:rFonts w:asciiTheme="minorHAnsi" w:hAnsiTheme="minorHAnsi"/>
                <w:sz w:val="22"/>
                <w:szCs w:val="22"/>
              </w:rPr>
              <w:t xml:space="preserve">rzeczowy </w:t>
            </w:r>
            <w:r>
              <w:rPr>
                <w:rFonts w:asciiTheme="minorHAnsi" w:hAnsiTheme="minorHAnsi"/>
                <w:sz w:val="22"/>
                <w:szCs w:val="22"/>
              </w:rPr>
              <w:t>opisany we Wniosku</w:t>
            </w:r>
            <w:r w:rsidR="00DF200D">
              <w:rPr>
                <w:rFonts w:asciiTheme="minorHAnsi" w:hAnsiTheme="minorHAnsi"/>
                <w:sz w:val="22"/>
                <w:szCs w:val="22"/>
              </w:rPr>
              <w:t>,</w:t>
            </w:r>
            <w:r w:rsidR="0073414A">
              <w:rPr>
                <w:rFonts w:asciiTheme="minorHAnsi" w:hAnsiTheme="minorHAnsi"/>
                <w:sz w:val="22"/>
                <w:szCs w:val="22"/>
              </w:rPr>
              <w:t xml:space="preserve"> h</w:t>
            </w:r>
            <w:r>
              <w:rPr>
                <w:rFonts w:asciiTheme="minorHAnsi" w:hAnsiTheme="minorHAnsi"/>
                <w:sz w:val="22"/>
                <w:szCs w:val="22"/>
              </w:rPr>
              <w:t xml:space="preserve">armonogramie rzeczowo - finansowym </w:t>
            </w:r>
            <w:r w:rsidR="00DF200D">
              <w:rPr>
                <w:rFonts w:asciiTheme="minorHAnsi" w:hAnsiTheme="minorHAnsi"/>
                <w:sz w:val="22"/>
                <w:szCs w:val="22"/>
              </w:rPr>
              <w:t>i audycie</w:t>
            </w:r>
            <w:r>
              <w:rPr>
                <w:rFonts w:asciiTheme="minorHAnsi" w:hAnsiTheme="minorHAnsi"/>
                <w:sz w:val="22"/>
                <w:szCs w:val="22"/>
              </w:rPr>
              <w:t xml:space="preserve"> oświetlenia)</w:t>
            </w:r>
          </w:p>
        </w:tc>
        <w:tc>
          <w:tcPr>
            <w:tcW w:w="709" w:type="dxa"/>
            <w:vAlign w:val="center"/>
          </w:tcPr>
          <w:p w14:paraId="1D9624FF"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2415FF3D"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67B8AB64" w14:textId="77777777" w:rsidTr="00194B7D">
        <w:trPr>
          <w:cantSplit/>
          <w:trHeight w:val="425"/>
        </w:trPr>
        <w:tc>
          <w:tcPr>
            <w:tcW w:w="709" w:type="dxa"/>
            <w:vAlign w:val="center"/>
          </w:tcPr>
          <w:p w14:paraId="0677AF02" w14:textId="77777777"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3.</w:t>
            </w:r>
          </w:p>
        </w:tc>
        <w:tc>
          <w:tcPr>
            <w:tcW w:w="6946" w:type="dxa"/>
            <w:vAlign w:val="center"/>
          </w:tcPr>
          <w:p w14:paraId="38818D35" w14:textId="77777777" w:rsidR="00A718AE" w:rsidRDefault="00A718AE" w:rsidP="00194B7D">
            <w:pPr>
              <w:spacing w:before="120"/>
              <w:rPr>
                <w:rFonts w:asciiTheme="minorHAnsi" w:hAnsiTheme="minorHAnsi"/>
                <w:sz w:val="22"/>
                <w:szCs w:val="22"/>
              </w:rPr>
            </w:pPr>
            <w:r>
              <w:rPr>
                <w:rFonts w:asciiTheme="minorHAnsi" w:hAnsiTheme="minorHAnsi"/>
                <w:sz w:val="22"/>
                <w:szCs w:val="22"/>
              </w:rPr>
              <w:t>Przewiduje się zastosowanie nowych urządzeń</w:t>
            </w:r>
          </w:p>
        </w:tc>
        <w:tc>
          <w:tcPr>
            <w:tcW w:w="709" w:type="dxa"/>
            <w:vAlign w:val="center"/>
          </w:tcPr>
          <w:p w14:paraId="5D130DE8"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3F096D73"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27CB4840" w14:textId="77777777" w:rsidTr="00194B7D">
        <w:trPr>
          <w:cantSplit/>
          <w:trHeight w:val="425"/>
        </w:trPr>
        <w:tc>
          <w:tcPr>
            <w:tcW w:w="709" w:type="dxa"/>
            <w:vAlign w:val="center"/>
          </w:tcPr>
          <w:p w14:paraId="32941AA2" w14:textId="77777777"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4.</w:t>
            </w:r>
          </w:p>
        </w:tc>
        <w:tc>
          <w:tcPr>
            <w:tcW w:w="6946" w:type="dxa"/>
            <w:vAlign w:val="center"/>
          </w:tcPr>
          <w:p w14:paraId="76CE83A1" w14:textId="77777777" w:rsidR="00A718AE" w:rsidRDefault="0034511E" w:rsidP="00194B7D">
            <w:pPr>
              <w:spacing w:before="120"/>
              <w:rPr>
                <w:rFonts w:asciiTheme="minorHAnsi" w:hAnsiTheme="minorHAnsi"/>
                <w:sz w:val="22"/>
                <w:szCs w:val="22"/>
              </w:rPr>
            </w:pPr>
            <w:r>
              <w:rPr>
                <w:rFonts w:asciiTheme="minorHAnsi" w:hAnsiTheme="minorHAnsi"/>
                <w:sz w:val="22"/>
                <w:szCs w:val="22"/>
              </w:rPr>
              <w:t>Ocena realności wdrożenia przyjętego rozwiązania (</w:t>
            </w:r>
            <w:r w:rsidR="00DA43F2">
              <w:rPr>
                <w:rFonts w:asciiTheme="minorHAnsi" w:hAnsiTheme="minorHAnsi"/>
                <w:sz w:val="22"/>
                <w:szCs w:val="22"/>
              </w:rPr>
              <w:t xml:space="preserve">w tym: </w:t>
            </w:r>
            <w:r>
              <w:rPr>
                <w:rFonts w:asciiTheme="minorHAnsi" w:hAnsiTheme="minorHAnsi"/>
                <w:sz w:val="22"/>
                <w:szCs w:val="22"/>
              </w:rPr>
              <w:t xml:space="preserve">uprawdopodobnienie osiągnięcia i utrzymania trwałości rzeczowej i ekologicznej, </w:t>
            </w:r>
            <w:r w:rsidR="00DA43F2">
              <w:rPr>
                <w:rFonts w:asciiTheme="minorHAnsi" w:hAnsiTheme="minorHAnsi"/>
                <w:sz w:val="22"/>
                <w:szCs w:val="22"/>
              </w:rPr>
              <w:t>realistyczny harmonogram wdrażania)</w:t>
            </w:r>
          </w:p>
        </w:tc>
        <w:tc>
          <w:tcPr>
            <w:tcW w:w="709" w:type="dxa"/>
            <w:vAlign w:val="center"/>
          </w:tcPr>
          <w:p w14:paraId="6B9C9BF7"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721842E5"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096ECAD0" w14:textId="77777777" w:rsidTr="00194B7D">
        <w:trPr>
          <w:cantSplit/>
          <w:trHeight w:val="425"/>
        </w:trPr>
        <w:tc>
          <w:tcPr>
            <w:tcW w:w="709" w:type="dxa"/>
            <w:vAlign w:val="center"/>
          </w:tcPr>
          <w:p w14:paraId="3C9F78DF" w14:textId="77777777"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lastRenderedPageBreak/>
              <w:t>5.</w:t>
            </w:r>
          </w:p>
        </w:tc>
        <w:tc>
          <w:tcPr>
            <w:tcW w:w="6946" w:type="dxa"/>
            <w:vAlign w:val="center"/>
          </w:tcPr>
          <w:p w14:paraId="4CECD0A3" w14:textId="77777777" w:rsidR="00A718AE" w:rsidRDefault="00C500C2" w:rsidP="00194B7D">
            <w:pPr>
              <w:spacing w:before="120"/>
              <w:rPr>
                <w:rFonts w:asciiTheme="minorHAnsi" w:hAnsiTheme="minorHAnsi"/>
                <w:sz w:val="22"/>
                <w:szCs w:val="22"/>
              </w:rPr>
            </w:pPr>
            <w:r>
              <w:rPr>
                <w:rFonts w:asciiTheme="minorHAnsi" w:hAnsiTheme="minorHAnsi"/>
                <w:sz w:val="22"/>
                <w:szCs w:val="22"/>
              </w:rPr>
              <w:t xml:space="preserve">Ocena </w:t>
            </w:r>
            <w:r w:rsidR="0034511E">
              <w:rPr>
                <w:rFonts w:asciiTheme="minorHAnsi" w:hAnsiTheme="minorHAnsi"/>
                <w:sz w:val="22"/>
                <w:szCs w:val="22"/>
              </w:rPr>
              <w:t>przygotowania instytucjonalnego do wdrożenia przyjętego rozwiązania</w:t>
            </w:r>
            <w:r w:rsidR="00DA43F2">
              <w:rPr>
                <w:rFonts w:asciiTheme="minorHAnsi" w:hAnsiTheme="minorHAnsi"/>
                <w:sz w:val="22"/>
                <w:szCs w:val="22"/>
              </w:rPr>
              <w:t xml:space="preserve"> (</w:t>
            </w:r>
            <w:r w:rsidR="0034511E">
              <w:rPr>
                <w:rFonts w:asciiTheme="minorHAnsi" w:hAnsiTheme="minorHAnsi"/>
                <w:sz w:val="22"/>
                <w:szCs w:val="22"/>
              </w:rPr>
              <w:t>czy możliwe jest wdrożenie projektu i jego trwałość instytucjonalna,</w:t>
            </w:r>
            <w:r w:rsidR="00DA43F2">
              <w:rPr>
                <w:rFonts w:asciiTheme="minorHAnsi" w:hAnsiTheme="minorHAnsi"/>
                <w:sz w:val="22"/>
                <w:szCs w:val="22"/>
              </w:rPr>
              <w:t xml:space="preserve"> </w:t>
            </w:r>
            <w:r w:rsidR="004330F5">
              <w:rPr>
                <w:rFonts w:asciiTheme="minorHAnsi" w:hAnsiTheme="minorHAnsi"/>
                <w:sz w:val="22"/>
                <w:szCs w:val="22"/>
              </w:rPr>
              <w:t xml:space="preserve">w </w:t>
            </w:r>
            <w:r w:rsidR="00DA43F2">
              <w:rPr>
                <w:rFonts w:asciiTheme="minorHAnsi" w:hAnsiTheme="minorHAnsi"/>
                <w:sz w:val="22"/>
                <w:szCs w:val="22"/>
              </w:rPr>
              <w:t>tym przejrzysta struktura własnościowa i forma prawna, czytelne relacje kontraktowe</w:t>
            </w:r>
            <w:r>
              <w:rPr>
                <w:rFonts w:asciiTheme="minorHAnsi" w:hAnsiTheme="minorHAnsi"/>
                <w:sz w:val="22"/>
                <w:szCs w:val="22"/>
              </w:rPr>
              <w:t>)</w:t>
            </w:r>
          </w:p>
        </w:tc>
        <w:tc>
          <w:tcPr>
            <w:tcW w:w="709" w:type="dxa"/>
            <w:vAlign w:val="center"/>
          </w:tcPr>
          <w:p w14:paraId="340CDDF3"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6CAB79DB"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5A9E1FD9" w14:textId="77777777" w:rsidTr="00194B7D">
        <w:trPr>
          <w:cantSplit/>
          <w:trHeight w:val="425"/>
        </w:trPr>
        <w:tc>
          <w:tcPr>
            <w:tcW w:w="709" w:type="dxa"/>
            <w:vAlign w:val="center"/>
          </w:tcPr>
          <w:p w14:paraId="7A67319A" w14:textId="2426DE58" w:rsidR="00A718AE" w:rsidRPr="0074777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7.</w:t>
            </w:r>
          </w:p>
        </w:tc>
        <w:tc>
          <w:tcPr>
            <w:tcW w:w="6946" w:type="dxa"/>
            <w:vAlign w:val="center"/>
          </w:tcPr>
          <w:p w14:paraId="63E6C8F2" w14:textId="77777777" w:rsidR="00A718AE" w:rsidRDefault="00A718AE" w:rsidP="00194B7D">
            <w:pPr>
              <w:spacing w:before="120"/>
              <w:rPr>
                <w:rFonts w:asciiTheme="minorHAnsi" w:hAnsiTheme="minorHAnsi"/>
                <w:sz w:val="22"/>
                <w:szCs w:val="22"/>
              </w:rPr>
            </w:pPr>
            <w:r>
              <w:rPr>
                <w:rFonts w:asciiTheme="minorHAnsi" w:hAnsiTheme="minorHAnsi"/>
                <w:sz w:val="22"/>
                <w:szCs w:val="22"/>
              </w:rPr>
              <w:t>Ograniczenie zużycia energii elektrycznej w wyniku realizacji przedsięwzięcia o co najmniej 40 %</w:t>
            </w:r>
          </w:p>
        </w:tc>
        <w:tc>
          <w:tcPr>
            <w:tcW w:w="709" w:type="dxa"/>
            <w:vAlign w:val="center"/>
          </w:tcPr>
          <w:p w14:paraId="27B7CA40"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50D6C706"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217CE6AB" w14:textId="77777777" w:rsidTr="00194B7D">
        <w:trPr>
          <w:cantSplit/>
          <w:trHeight w:val="425"/>
        </w:trPr>
        <w:tc>
          <w:tcPr>
            <w:tcW w:w="709" w:type="dxa"/>
            <w:vAlign w:val="center"/>
          </w:tcPr>
          <w:p w14:paraId="7F38AC88" w14:textId="022CA612"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8.</w:t>
            </w:r>
          </w:p>
        </w:tc>
        <w:tc>
          <w:tcPr>
            <w:tcW w:w="6946" w:type="dxa"/>
            <w:vAlign w:val="center"/>
          </w:tcPr>
          <w:p w14:paraId="3C3FE268" w14:textId="409752E6" w:rsidR="00A718AE" w:rsidRDefault="00A718AE" w:rsidP="00194B7D">
            <w:pPr>
              <w:spacing w:before="120"/>
              <w:rPr>
                <w:rFonts w:asciiTheme="minorHAnsi" w:hAnsiTheme="minorHAnsi"/>
                <w:sz w:val="22"/>
                <w:szCs w:val="22"/>
              </w:rPr>
            </w:pPr>
            <w:r>
              <w:rPr>
                <w:rFonts w:asciiTheme="minorHAnsi" w:hAnsiTheme="minorHAnsi"/>
                <w:sz w:val="22"/>
                <w:szCs w:val="22"/>
              </w:rPr>
              <w:t xml:space="preserve">Ograniczenie zużycia energii elektrycznej w wyniku realizacji przedsięwzięcia o co najmniej </w:t>
            </w:r>
            <w:r w:rsidR="009E3D81">
              <w:rPr>
                <w:rFonts w:asciiTheme="minorHAnsi" w:hAnsiTheme="minorHAnsi"/>
                <w:sz w:val="22"/>
                <w:szCs w:val="22"/>
              </w:rPr>
              <w:t>15</w:t>
            </w:r>
            <w:r>
              <w:rPr>
                <w:rFonts w:asciiTheme="minorHAnsi" w:hAnsiTheme="minorHAnsi"/>
                <w:sz w:val="22"/>
                <w:szCs w:val="22"/>
              </w:rPr>
              <w:t>0 MWh/rok</w:t>
            </w:r>
          </w:p>
        </w:tc>
        <w:tc>
          <w:tcPr>
            <w:tcW w:w="709" w:type="dxa"/>
            <w:vAlign w:val="center"/>
          </w:tcPr>
          <w:p w14:paraId="79DD7323"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3F97113B"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17826969" w14:textId="77777777" w:rsidTr="00194B7D">
        <w:trPr>
          <w:cantSplit/>
          <w:trHeight w:val="425"/>
        </w:trPr>
        <w:tc>
          <w:tcPr>
            <w:tcW w:w="709" w:type="dxa"/>
            <w:vAlign w:val="center"/>
          </w:tcPr>
          <w:p w14:paraId="4FA9E69E" w14:textId="77777777" w:rsidR="00A718AE" w:rsidRDefault="00DA43F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9</w:t>
            </w:r>
            <w:r w:rsidR="00A718AE">
              <w:rPr>
                <w:rFonts w:asciiTheme="minorHAnsi" w:hAnsiTheme="minorHAnsi"/>
                <w:sz w:val="22"/>
                <w:szCs w:val="22"/>
              </w:rPr>
              <w:t>.</w:t>
            </w:r>
          </w:p>
        </w:tc>
        <w:tc>
          <w:tcPr>
            <w:tcW w:w="6946" w:type="dxa"/>
            <w:vAlign w:val="center"/>
          </w:tcPr>
          <w:p w14:paraId="44011397" w14:textId="77777777" w:rsidR="00A718AE" w:rsidRDefault="00A718AE" w:rsidP="00194B7D">
            <w:pPr>
              <w:spacing w:before="120"/>
              <w:rPr>
                <w:rFonts w:asciiTheme="minorHAnsi" w:hAnsiTheme="minorHAnsi"/>
                <w:sz w:val="22"/>
                <w:szCs w:val="22"/>
              </w:rPr>
            </w:pPr>
            <w:r>
              <w:rPr>
                <w:rFonts w:asciiTheme="minorHAnsi" w:hAnsiTheme="minorHAnsi"/>
                <w:sz w:val="22"/>
                <w:szCs w:val="22"/>
              </w:rPr>
              <w:t>Koszt inwestycyjny (koszty kwalifikowane) zmniejszenia rocznego zużycia energii nie przekracza 20 000 [zł/MWh]</w:t>
            </w:r>
          </w:p>
        </w:tc>
        <w:tc>
          <w:tcPr>
            <w:tcW w:w="709" w:type="dxa"/>
            <w:vAlign w:val="center"/>
          </w:tcPr>
          <w:p w14:paraId="785959AD"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16D2292D" w14:textId="77777777" w:rsidR="00A718AE" w:rsidRPr="0074777E" w:rsidRDefault="00A718AE" w:rsidP="00194B7D">
            <w:pPr>
              <w:autoSpaceDE w:val="0"/>
              <w:autoSpaceDN w:val="0"/>
              <w:adjustRightInd w:val="0"/>
              <w:spacing w:before="120"/>
              <w:jc w:val="center"/>
              <w:rPr>
                <w:rFonts w:asciiTheme="minorHAnsi" w:hAnsiTheme="minorHAnsi"/>
              </w:rPr>
            </w:pPr>
          </w:p>
        </w:tc>
      </w:tr>
      <w:tr w:rsidR="00194B7D" w:rsidRPr="0074777E" w14:paraId="13FBE75C" w14:textId="77777777" w:rsidTr="00194B7D">
        <w:trPr>
          <w:cantSplit/>
          <w:trHeight w:val="425"/>
        </w:trPr>
        <w:tc>
          <w:tcPr>
            <w:tcW w:w="709" w:type="dxa"/>
            <w:vAlign w:val="center"/>
          </w:tcPr>
          <w:p w14:paraId="01128E41" w14:textId="77777777" w:rsidR="00487352" w:rsidRDefault="00487352" w:rsidP="00194B7D">
            <w:pPr>
              <w:autoSpaceDE w:val="0"/>
              <w:autoSpaceDN w:val="0"/>
              <w:adjustRightInd w:val="0"/>
              <w:spacing w:before="120"/>
              <w:jc w:val="center"/>
              <w:rPr>
                <w:rFonts w:asciiTheme="minorHAnsi" w:hAnsiTheme="minorHAnsi"/>
                <w:sz w:val="22"/>
                <w:szCs w:val="22"/>
              </w:rPr>
            </w:pPr>
            <w:r>
              <w:rPr>
                <w:rFonts w:asciiTheme="minorHAnsi" w:hAnsiTheme="minorHAnsi"/>
                <w:sz w:val="22"/>
                <w:szCs w:val="22"/>
              </w:rPr>
              <w:t>10.</w:t>
            </w:r>
          </w:p>
        </w:tc>
        <w:tc>
          <w:tcPr>
            <w:tcW w:w="6946" w:type="dxa"/>
            <w:vAlign w:val="center"/>
          </w:tcPr>
          <w:p w14:paraId="3FE8146D" w14:textId="77777777" w:rsidR="00487352" w:rsidRDefault="00487352" w:rsidP="00194B7D">
            <w:pPr>
              <w:spacing w:before="120"/>
              <w:rPr>
                <w:rFonts w:asciiTheme="minorHAnsi" w:hAnsiTheme="minorHAnsi"/>
                <w:sz w:val="22"/>
                <w:szCs w:val="22"/>
              </w:rPr>
            </w:pPr>
            <w:r>
              <w:rPr>
                <w:rFonts w:asciiTheme="minorHAnsi" w:hAnsiTheme="minorHAnsi"/>
                <w:sz w:val="22"/>
                <w:szCs w:val="22"/>
              </w:rPr>
              <w:t>Czy maksymalny prosty okres zwrotu SPBT jest ≤ 15 lat ? *</w:t>
            </w:r>
          </w:p>
        </w:tc>
        <w:tc>
          <w:tcPr>
            <w:tcW w:w="709" w:type="dxa"/>
            <w:vAlign w:val="center"/>
          </w:tcPr>
          <w:p w14:paraId="45647802" w14:textId="77777777" w:rsidR="00487352" w:rsidRPr="0074777E" w:rsidRDefault="00487352" w:rsidP="00194B7D">
            <w:pPr>
              <w:autoSpaceDE w:val="0"/>
              <w:autoSpaceDN w:val="0"/>
              <w:adjustRightInd w:val="0"/>
              <w:spacing w:before="120"/>
              <w:jc w:val="center"/>
              <w:rPr>
                <w:rFonts w:asciiTheme="minorHAnsi" w:hAnsiTheme="minorHAnsi"/>
              </w:rPr>
            </w:pPr>
          </w:p>
        </w:tc>
        <w:tc>
          <w:tcPr>
            <w:tcW w:w="708" w:type="dxa"/>
            <w:vAlign w:val="center"/>
          </w:tcPr>
          <w:p w14:paraId="3A5CC4EF" w14:textId="77777777" w:rsidR="00487352" w:rsidRPr="0074777E" w:rsidRDefault="00487352" w:rsidP="00194B7D">
            <w:pPr>
              <w:autoSpaceDE w:val="0"/>
              <w:autoSpaceDN w:val="0"/>
              <w:adjustRightInd w:val="0"/>
              <w:spacing w:before="120"/>
              <w:jc w:val="center"/>
              <w:rPr>
                <w:rFonts w:asciiTheme="minorHAnsi" w:hAnsiTheme="minorHAnsi"/>
              </w:rPr>
            </w:pPr>
          </w:p>
        </w:tc>
      </w:tr>
      <w:tr w:rsidR="00A718AE" w:rsidRPr="0074777E" w14:paraId="3011D8A3" w14:textId="77777777" w:rsidTr="00BF0552">
        <w:trPr>
          <w:cantSplit/>
          <w:trHeight w:val="425"/>
        </w:trPr>
        <w:tc>
          <w:tcPr>
            <w:tcW w:w="9072" w:type="dxa"/>
            <w:gridSpan w:val="4"/>
            <w:vAlign w:val="center"/>
          </w:tcPr>
          <w:p w14:paraId="41E7626E" w14:textId="77777777" w:rsidR="00487352" w:rsidRDefault="00487352" w:rsidP="00194B7D">
            <w:pPr>
              <w:autoSpaceDE w:val="0"/>
              <w:autoSpaceDN w:val="0"/>
              <w:adjustRightInd w:val="0"/>
              <w:rPr>
                <w:rFonts w:asciiTheme="minorHAnsi" w:hAnsiTheme="minorHAnsi"/>
                <w:i/>
                <w:iCs/>
                <w:color w:val="000000"/>
                <w:sz w:val="20"/>
                <w:szCs w:val="20"/>
              </w:rPr>
            </w:pPr>
            <w:r>
              <w:rPr>
                <w:rFonts w:asciiTheme="minorHAnsi" w:hAnsiTheme="minorHAnsi"/>
                <w:i/>
                <w:iCs/>
                <w:color w:val="000000"/>
                <w:sz w:val="20"/>
                <w:szCs w:val="20"/>
              </w:rPr>
              <w:t xml:space="preserve">* okres zwrotu SPBT może być zwiększony do 25 lat, o ile wynika to z uzasadnienia konieczności poniesienia dodatkowych kosztów w wybranym wariancie/zakresie robót. </w:t>
            </w:r>
          </w:p>
          <w:p w14:paraId="64B7DDAA" w14:textId="77777777" w:rsidR="00A718AE" w:rsidRPr="0074777E" w:rsidRDefault="00A718AE" w:rsidP="00194B7D">
            <w:pPr>
              <w:autoSpaceDE w:val="0"/>
              <w:autoSpaceDN w:val="0"/>
              <w:adjustRightInd w:val="0"/>
              <w:spacing w:before="60"/>
              <w:rPr>
                <w:rFonts w:asciiTheme="minorHAnsi" w:hAnsiTheme="minorHAnsi"/>
                <w:i/>
                <w:iCs/>
                <w:color w:val="000000"/>
                <w:sz w:val="20"/>
                <w:szCs w:val="20"/>
              </w:rPr>
            </w:pPr>
            <w:r w:rsidRPr="0074777E">
              <w:rPr>
                <w:rFonts w:asciiTheme="minorHAnsi" w:hAnsiTheme="minorHAnsi"/>
                <w:i/>
                <w:iCs/>
                <w:color w:val="000000"/>
                <w:sz w:val="20"/>
                <w:szCs w:val="20"/>
              </w:rPr>
              <w:t>Zasady oceny:</w:t>
            </w:r>
          </w:p>
          <w:p w14:paraId="7CBFBC70" w14:textId="40302647" w:rsidR="00A718AE" w:rsidRPr="0074777E" w:rsidRDefault="00A718AE" w:rsidP="00194B7D">
            <w:pPr>
              <w:spacing w:before="60"/>
              <w:rPr>
                <w:rFonts w:asciiTheme="minorHAnsi" w:hAnsiTheme="minorHAnsi"/>
                <w:sz w:val="20"/>
                <w:szCs w:val="20"/>
              </w:rPr>
            </w:pPr>
            <w:r w:rsidRPr="0074777E">
              <w:rPr>
                <w:rFonts w:asciiTheme="minorHAnsi" w:hAnsiTheme="minorHAnsi"/>
                <w:iCs/>
                <w:sz w:val="20"/>
                <w:szCs w:val="20"/>
              </w:rPr>
              <w:t xml:space="preserve">Ocena przeprowadzana jest na podstawie </w:t>
            </w:r>
            <w:r w:rsidRPr="0074777E">
              <w:rPr>
                <w:rFonts w:asciiTheme="minorHAnsi" w:hAnsiTheme="minorHAnsi"/>
                <w:sz w:val="20"/>
                <w:szCs w:val="20"/>
              </w:rPr>
              <w:t>zwery</w:t>
            </w:r>
            <w:r>
              <w:rPr>
                <w:rFonts w:asciiTheme="minorHAnsi" w:hAnsiTheme="minorHAnsi"/>
                <w:sz w:val="20"/>
                <w:szCs w:val="20"/>
              </w:rPr>
              <w:t>fikowanych przez NFOŚiGW danych</w:t>
            </w:r>
            <w:r w:rsidRPr="0074777E">
              <w:rPr>
                <w:rFonts w:asciiTheme="minorHAnsi" w:hAnsiTheme="minorHAnsi"/>
                <w:sz w:val="20"/>
                <w:szCs w:val="20"/>
              </w:rPr>
              <w:t xml:space="preserve"> przedstawionych we wniosku </w:t>
            </w:r>
            <w:r>
              <w:rPr>
                <w:rFonts w:asciiTheme="minorHAnsi" w:hAnsiTheme="minorHAnsi"/>
                <w:sz w:val="20"/>
                <w:szCs w:val="20"/>
              </w:rPr>
              <w:t>oraz w </w:t>
            </w:r>
            <w:r w:rsidRPr="0074777E">
              <w:rPr>
                <w:rFonts w:asciiTheme="minorHAnsi" w:hAnsiTheme="minorHAnsi"/>
                <w:sz w:val="20"/>
                <w:szCs w:val="20"/>
              </w:rPr>
              <w:t>załącznika</w:t>
            </w:r>
            <w:r>
              <w:rPr>
                <w:rFonts w:asciiTheme="minorHAnsi" w:hAnsiTheme="minorHAnsi"/>
                <w:sz w:val="20"/>
                <w:szCs w:val="20"/>
              </w:rPr>
              <w:t>ch do wniosku</w:t>
            </w:r>
            <w:r w:rsidR="00DF200D">
              <w:rPr>
                <w:rFonts w:asciiTheme="minorHAnsi" w:hAnsiTheme="minorHAnsi"/>
                <w:sz w:val="20"/>
                <w:szCs w:val="20"/>
              </w:rPr>
              <w:t>.</w:t>
            </w:r>
            <w:r>
              <w:rPr>
                <w:rFonts w:asciiTheme="minorHAnsi" w:hAnsiTheme="minorHAnsi"/>
                <w:sz w:val="20"/>
                <w:szCs w:val="20"/>
              </w:rPr>
              <w:t xml:space="preserve"> </w:t>
            </w:r>
          </w:p>
          <w:p w14:paraId="24F0419D" w14:textId="4EE9A6F9" w:rsidR="00E06607" w:rsidRPr="00DF200D" w:rsidRDefault="00A718AE" w:rsidP="00B47F22">
            <w:pPr>
              <w:autoSpaceDE w:val="0"/>
              <w:autoSpaceDN w:val="0"/>
              <w:adjustRightInd w:val="0"/>
              <w:spacing w:before="60" w:after="60"/>
              <w:rPr>
                <w:rFonts w:asciiTheme="minorHAnsi" w:hAnsiTheme="minorHAnsi"/>
                <w:b/>
                <w:bCs/>
                <w:i/>
                <w:sz w:val="20"/>
                <w:szCs w:val="20"/>
              </w:rPr>
            </w:pPr>
            <w:r w:rsidRPr="0074777E">
              <w:rPr>
                <w:rFonts w:asciiTheme="minorHAnsi" w:hAnsiTheme="minorHAnsi"/>
                <w:i/>
                <w:sz w:val="20"/>
                <w:szCs w:val="20"/>
              </w:rPr>
              <w:t xml:space="preserve">Negatywna ocena </w:t>
            </w:r>
            <w:r w:rsidR="00B47F22">
              <w:rPr>
                <w:rFonts w:asciiTheme="minorHAnsi" w:hAnsiTheme="minorHAnsi"/>
                <w:i/>
                <w:sz w:val="20"/>
                <w:szCs w:val="20"/>
              </w:rPr>
              <w:t xml:space="preserve">któregokolwiek z </w:t>
            </w:r>
            <w:r w:rsidRPr="0074777E">
              <w:rPr>
                <w:rFonts w:asciiTheme="minorHAnsi" w:hAnsiTheme="minorHAnsi"/>
                <w:i/>
                <w:sz w:val="20"/>
                <w:szCs w:val="20"/>
              </w:rPr>
              <w:t>kryteri</w:t>
            </w:r>
            <w:r w:rsidR="00B47F22">
              <w:rPr>
                <w:rFonts w:asciiTheme="minorHAnsi" w:hAnsiTheme="minorHAnsi"/>
                <w:i/>
                <w:sz w:val="20"/>
                <w:szCs w:val="20"/>
              </w:rPr>
              <w:t>ów</w:t>
            </w:r>
            <w:r w:rsidRPr="0074777E">
              <w:rPr>
                <w:rFonts w:asciiTheme="minorHAnsi" w:hAnsiTheme="minorHAnsi"/>
                <w:i/>
                <w:sz w:val="20"/>
                <w:szCs w:val="20"/>
              </w:rPr>
              <w:t xml:space="preserve"> </w:t>
            </w:r>
            <w:r w:rsidRPr="0074777E">
              <w:rPr>
                <w:rFonts w:asciiTheme="minorHAnsi" w:hAnsiTheme="minorHAnsi"/>
                <w:b/>
                <w:bCs/>
                <w:i/>
                <w:sz w:val="20"/>
                <w:szCs w:val="20"/>
              </w:rPr>
              <w:t>powoduje odrzuceni</w:t>
            </w:r>
            <w:r>
              <w:rPr>
                <w:rFonts w:asciiTheme="minorHAnsi" w:hAnsiTheme="minorHAnsi"/>
                <w:b/>
                <w:bCs/>
                <w:i/>
                <w:sz w:val="20"/>
                <w:szCs w:val="20"/>
              </w:rPr>
              <w:t>e</w:t>
            </w:r>
            <w:r w:rsidRPr="0074777E">
              <w:rPr>
                <w:rFonts w:asciiTheme="minorHAnsi" w:hAnsiTheme="minorHAnsi"/>
                <w:b/>
                <w:bCs/>
                <w:i/>
                <w:sz w:val="20"/>
                <w:szCs w:val="20"/>
              </w:rPr>
              <w:t xml:space="preserve"> wniosku</w:t>
            </w:r>
          </w:p>
        </w:tc>
      </w:tr>
      <w:tr w:rsidR="00194B7D" w:rsidRPr="0074777E" w14:paraId="2D567C34" w14:textId="77777777" w:rsidTr="00BF0552">
        <w:trPr>
          <w:cantSplit/>
          <w:trHeight w:val="219"/>
        </w:trPr>
        <w:tc>
          <w:tcPr>
            <w:tcW w:w="709" w:type="dxa"/>
            <w:shd w:val="clear" w:color="auto" w:fill="BFBFBF"/>
            <w:vAlign w:val="center"/>
          </w:tcPr>
          <w:p w14:paraId="1DECA26D" w14:textId="1E02EFA0" w:rsidR="00194B7D" w:rsidRPr="0074777E" w:rsidRDefault="00194B7D" w:rsidP="00BF0552">
            <w:pPr>
              <w:autoSpaceDE w:val="0"/>
              <w:autoSpaceDN w:val="0"/>
              <w:adjustRightInd w:val="0"/>
              <w:spacing w:before="120"/>
              <w:jc w:val="center"/>
              <w:rPr>
                <w:rFonts w:asciiTheme="minorHAnsi" w:hAnsiTheme="minorHAnsi"/>
                <w:b/>
                <w:sz w:val="22"/>
                <w:szCs w:val="22"/>
              </w:rPr>
            </w:pPr>
            <w:r>
              <w:rPr>
                <w:rFonts w:asciiTheme="minorHAnsi" w:hAnsiTheme="minorHAnsi"/>
                <w:b/>
                <w:sz w:val="22"/>
                <w:szCs w:val="22"/>
              </w:rPr>
              <w:t>II.</w:t>
            </w:r>
          </w:p>
        </w:tc>
        <w:tc>
          <w:tcPr>
            <w:tcW w:w="8363" w:type="dxa"/>
            <w:gridSpan w:val="3"/>
            <w:shd w:val="clear" w:color="auto" w:fill="BFBFBF"/>
            <w:vAlign w:val="center"/>
          </w:tcPr>
          <w:p w14:paraId="0FCFAE18" w14:textId="63BD0BC4" w:rsidR="00194B7D" w:rsidRPr="0074777E" w:rsidRDefault="00194B7D" w:rsidP="00BF0552">
            <w:pPr>
              <w:autoSpaceDE w:val="0"/>
              <w:autoSpaceDN w:val="0"/>
              <w:adjustRightInd w:val="0"/>
              <w:spacing w:before="120"/>
              <w:jc w:val="center"/>
              <w:rPr>
                <w:rFonts w:asciiTheme="minorHAnsi" w:hAnsiTheme="minorHAnsi"/>
                <w:b/>
                <w:sz w:val="22"/>
                <w:szCs w:val="22"/>
              </w:rPr>
            </w:pPr>
            <w:r>
              <w:rPr>
                <w:rFonts w:asciiTheme="minorHAnsi" w:hAnsiTheme="minorHAnsi"/>
                <w:b/>
                <w:sz w:val="22"/>
                <w:szCs w:val="22"/>
              </w:rPr>
              <w:t>OCENA FINANSOWA</w:t>
            </w:r>
          </w:p>
        </w:tc>
      </w:tr>
      <w:tr w:rsidR="00194B7D" w:rsidRPr="0074777E" w14:paraId="6E164CDA" w14:textId="77777777" w:rsidTr="00194B7D">
        <w:trPr>
          <w:cantSplit/>
          <w:trHeight w:val="425"/>
        </w:trPr>
        <w:tc>
          <w:tcPr>
            <w:tcW w:w="709" w:type="dxa"/>
            <w:vAlign w:val="center"/>
          </w:tcPr>
          <w:p w14:paraId="69E7942E" w14:textId="77777777" w:rsidR="00A718AE" w:rsidRPr="0074777E" w:rsidRDefault="00A718AE" w:rsidP="00194B7D">
            <w:pPr>
              <w:autoSpaceDE w:val="0"/>
              <w:autoSpaceDN w:val="0"/>
              <w:adjustRightInd w:val="0"/>
              <w:spacing w:before="120"/>
              <w:jc w:val="center"/>
              <w:rPr>
                <w:rFonts w:asciiTheme="minorHAnsi" w:hAnsiTheme="minorHAnsi"/>
              </w:rPr>
            </w:pPr>
            <w:r w:rsidRPr="0074777E">
              <w:rPr>
                <w:rFonts w:asciiTheme="minorHAnsi" w:hAnsiTheme="minorHAnsi"/>
                <w:sz w:val="22"/>
                <w:szCs w:val="22"/>
              </w:rPr>
              <w:t>1.</w:t>
            </w:r>
          </w:p>
        </w:tc>
        <w:tc>
          <w:tcPr>
            <w:tcW w:w="6946" w:type="dxa"/>
            <w:vAlign w:val="center"/>
          </w:tcPr>
          <w:p w14:paraId="742C98E0" w14:textId="77777777" w:rsidR="00A718AE" w:rsidRPr="0074777E" w:rsidRDefault="00A718AE" w:rsidP="00194B7D">
            <w:pPr>
              <w:spacing w:before="120"/>
              <w:rPr>
                <w:rFonts w:asciiTheme="minorHAnsi" w:hAnsiTheme="minorHAnsi"/>
              </w:rPr>
            </w:pPr>
            <w:r>
              <w:rPr>
                <w:rFonts w:asciiTheme="minorHAnsi" w:hAnsiTheme="minorHAnsi"/>
                <w:sz w:val="22"/>
                <w:szCs w:val="22"/>
              </w:rPr>
              <w:t xml:space="preserve">Analiza bieżącej </w:t>
            </w:r>
            <w:r w:rsidRPr="0074777E">
              <w:rPr>
                <w:rFonts w:asciiTheme="minorHAnsi" w:hAnsiTheme="minorHAnsi"/>
                <w:sz w:val="22"/>
                <w:szCs w:val="22"/>
              </w:rPr>
              <w:t xml:space="preserve">sytuacji finansowej Wnioskodawcy </w:t>
            </w:r>
          </w:p>
        </w:tc>
        <w:tc>
          <w:tcPr>
            <w:tcW w:w="709" w:type="dxa"/>
            <w:vAlign w:val="center"/>
          </w:tcPr>
          <w:p w14:paraId="6DF1C65A"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6F5369FF" w14:textId="77777777" w:rsidR="00A718AE" w:rsidRPr="0074777E" w:rsidRDefault="00A718AE" w:rsidP="00194B7D">
            <w:pPr>
              <w:autoSpaceDE w:val="0"/>
              <w:autoSpaceDN w:val="0"/>
              <w:adjustRightInd w:val="0"/>
              <w:spacing w:before="120"/>
              <w:jc w:val="center"/>
              <w:rPr>
                <w:rFonts w:asciiTheme="minorHAnsi" w:hAnsiTheme="minorHAnsi"/>
              </w:rPr>
            </w:pPr>
          </w:p>
        </w:tc>
      </w:tr>
      <w:tr w:rsidR="00A718AE" w:rsidRPr="0074777E" w14:paraId="4824ABA0" w14:textId="77777777" w:rsidTr="00BF0552">
        <w:trPr>
          <w:cantSplit/>
          <w:trHeight w:val="425"/>
        </w:trPr>
        <w:tc>
          <w:tcPr>
            <w:tcW w:w="9072" w:type="dxa"/>
            <w:gridSpan w:val="4"/>
            <w:vAlign w:val="center"/>
          </w:tcPr>
          <w:p w14:paraId="688F32B7" w14:textId="77777777" w:rsidR="00A718AE" w:rsidRPr="0074777E" w:rsidRDefault="00A718AE" w:rsidP="00194B7D">
            <w:pPr>
              <w:autoSpaceDE w:val="0"/>
              <w:autoSpaceDN w:val="0"/>
              <w:adjustRightInd w:val="0"/>
              <w:spacing w:before="60"/>
              <w:rPr>
                <w:rFonts w:asciiTheme="minorHAnsi" w:hAnsiTheme="minorHAnsi"/>
                <w:i/>
                <w:iCs/>
                <w:color w:val="000000"/>
                <w:sz w:val="20"/>
                <w:szCs w:val="20"/>
              </w:rPr>
            </w:pPr>
            <w:r w:rsidRPr="0074777E">
              <w:rPr>
                <w:rFonts w:asciiTheme="minorHAnsi" w:hAnsiTheme="minorHAnsi"/>
                <w:i/>
                <w:iCs/>
                <w:color w:val="000000"/>
                <w:sz w:val="20"/>
                <w:szCs w:val="20"/>
              </w:rPr>
              <w:t>Zasady oceny:</w:t>
            </w:r>
          </w:p>
          <w:p w14:paraId="5899897F" w14:textId="77777777" w:rsidR="00A718AE" w:rsidRPr="0074777E" w:rsidRDefault="00A718AE" w:rsidP="00194B7D">
            <w:pPr>
              <w:spacing w:before="60"/>
              <w:rPr>
                <w:rFonts w:asciiTheme="minorHAnsi" w:hAnsiTheme="minorHAnsi"/>
                <w:sz w:val="20"/>
                <w:szCs w:val="20"/>
              </w:rPr>
            </w:pPr>
            <w:r w:rsidRPr="0074777E">
              <w:rPr>
                <w:rFonts w:asciiTheme="minorHAnsi" w:hAnsiTheme="minorHAnsi"/>
                <w:iCs/>
                <w:sz w:val="20"/>
                <w:szCs w:val="20"/>
              </w:rPr>
              <w:t xml:space="preserve">Ocena przeprowadzana jest na podstawie </w:t>
            </w:r>
            <w:r w:rsidRPr="0074777E">
              <w:rPr>
                <w:rFonts w:asciiTheme="minorHAnsi" w:hAnsiTheme="minorHAnsi"/>
                <w:sz w:val="20"/>
                <w:szCs w:val="20"/>
              </w:rPr>
              <w:t>zweryfikowanych przez NFOŚiGW danych</w:t>
            </w:r>
            <w:r>
              <w:rPr>
                <w:rFonts w:asciiTheme="minorHAnsi" w:hAnsiTheme="minorHAnsi"/>
                <w:sz w:val="20"/>
                <w:szCs w:val="20"/>
              </w:rPr>
              <w:t xml:space="preserve"> finansowych przedstawionych we </w:t>
            </w:r>
            <w:r w:rsidRPr="0074777E">
              <w:rPr>
                <w:rFonts w:asciiTheme="minorHAnsi" w:hAnsiTheme="minorHAnsi"/>
                <w:sz w:val="20"/>
                <w:szCs w:val="20"/>
              </w:rPr>
              <w:t>wniosku (wraz z załącznikami) zgodnie z</w:t>
            </w:r>
            <w:r w:rsidRPr="0074777E">
              <w:rPr>
                <w:rFonts w:asciiTheme="minorHAnsi" w:hAnsiTheme="minorHAnsi"/>
                <w:iCs/>
                <w:sz w:val="20"/>
                <w:szCs w:val="20"/>
              </w:rPr>
              <w:t xml:space="preserve"> „</w:t>
            </w:r>
            <w:r w:rsidRPr="0074777E">
              <w:rPr>
                <w:rFonts w:asciiTheme="minorHAnsi" w:hAnsiTheme="minorHAnsi"/>
                <w:i/>
                <w:iCs/>
                <w:sz w:val="20"/>
                <w:szCs w:val="20"/>
              </w:rPr>
              <w:t>Metodyką</w:t>
            </w:r>
            <w:r w:rsidRPr="0074777E">
              <w:rPr>
                <w:rFonts w:asciiTheme="minorHAnsi" w:hAnsiTheme="minorHAnsi"/>
                <w:i/>
                <w:sz w:val="20"/>
                <w:szCs w:val="20"/>
              </w:rPr>
              <w:t xml:space="preserve"> oceny finansowej wniosku o dofinansowanie”.</w:t>
            </w:r>
          </w:p>
          <w:p w14:paraId="153CA003" w14:textId="77777777" w:rsidR="00A718AE" w:rsidRPr="0074777E" w:rsidRDefault="00A718AE" w:rsidP="00194B7D">
            <w:pPr>
              <w:spacing w:before="60"/>
              <w:rPr>
                <w:rFonts w:asciiTheme="minorHAnsi" w:hAnsiTheme="minorHAnsi"/>
                <w:i/>
                <w:sz w:val="20"/>
                <w:szCs w:val="20"/>
              </w:rPr>
            </w:pPr>
            <w:r w:rsidRPr="0074777E">
              <w:rPr>
                <w:rFonts w:asciiTheme="minorHAnsi" w:hAnsiTheme="minorHAnsi"/>
                <w:sz w:val="20"/>
                <w:szCs w:val="20"/>
              </w:rPr>
              <w:t>Kryterium jest oceniane pozytywnie o ile z oceny wynika, iż Wnioskodawca nie znajduje się w złej sytuacji finansowej.</w:t>
            </w:r>
          </w:p>
          <w:p w14:paraId="30ABC155" w14:textId="39501F64" w:rsidR="00E06607" w:rsidRPr="00DF200D" w:rsidRDefault="00A718AE" w:rsidP="00194B7D">
            <w:pPr>
              <w:autoSpaceDE w:val="0"/>
              <w:autoSpaceDN w:val="0"/>
              <w:adjustRightInd w:val="0"/>
              <w:spacing w:before="60" w:after="60"/>
              <w:rPr>
                <w:rFonts w:asciiTheme="minorHAnsi" w:hAnsiTheme="minorHAnsi"/>
                <w:b/>
                <w:i/>
                <w:sz w:val="20"/>
                <w:szCs w:val="20"/>
              </w:rPr>
            </w:pPr>
            <w:r w:rsidRPr="0074777E">
              <w:rPr>
                <w:rFonts w:asciiTheme="minorHAnsi" w:hAnsiTheme="minorHAnsi"/>
                <w:i/>
                <w:sz w:val="20"/>
                <w:szCs w:val="20"/>
              </w:rPr>
              <w:t xml:space="preserve">Negatywna ocena kryterium </w:t>
            </w:r>
            <w:r w:rsidRPr="0074777E">
              <w:rPr>
                <w:rFonts w:asciiTheme="minorHAnsi" w:hAnsiTheme="minorHAnsi"/>
                <w:b/>
                <w:i/>
                <w:sz w:val="20"/>
                <w:szCs w:val="20"/>
              </w:rPr>
              <w:t xml:space="preserve">nie </w:t>
            </w:r>
            <w:r w:rsidRPr="0074777E">
              <w:rPr>
                <w:rFonts w:asciiTheme="minorHAnsi" w:hAnsiTheme="minorHAnsi"/>
                <w:b/>
                <w:bCs/>
                <w:i/>
                <w:sz w:val="20"/>
                <w:szCs w:val="20"/>
              </w:rPr>
              <w:t>powoduje odrzucenia wniosku</w:t>
            </w:r>
            <w:r w:rsidRPr="0074777E">
              <w:rPr>
                <w:rFonts w:asciiTheme="minorHAnsi" w:hAnsiTheme="minorHAnsi"/>
                <w:b/>
                <w:sz w:val="20"/>
                <w:szCs w:val="20"/>
              </w:rPr>
              <w:t xml:space="preserve"> </w:t>
            </w:r>
            <w:r w:rsidRPr="0074777E">
              <w:rPr>
                <w:rFonts w:asciiTheme="minorHAnsi" w:hAnsiTheme="minorHAnsi"/>
                <w:b/>
                <w:i/>
                <w:sz w:val="20"/>
                <w:szCs w:val="20"/>
              </w:rPr>
              <w:t>o ile ocena kryterium nr 2 jest pozytywna</w:t>
            </w:r>
          </w:p>
        </w:tc>
      </w:tr>
      <w:tr w:rsidR="00194B7D" w:rsidRPr="0074777E" w14:paraId="6F3D3C73" w14:textId="77777777" w:rsidTr="00194B7D">
        <w:trPr>
          <w:cantSplit/>
          <w:trHeight w:val="425"/>
        </w:trPr>
        <w:tc>
          <w:tcPr>
            <w:tcW w:w="709" w:type="dxa"/>
            <w:vAlign w:val="center"/>
          </w:tcPr>
          <w:p w14:paraId="41D8F97C" w14:textId="77777777" w:rsidR="00A718AE" w:rsidRPr="0074777E" w:rsidRDefault="00A718AE" w:rsidP="00194B7D">
            <w:pPr>
              <w:autoSpaceDE w:val="0"/>
              <w:autoSpaceDN w:val="0"/>
              <w:adjustRightInd w:val="0"/>
              <w:spacing w:before="120"/>
              <w:jc w:val="center"/>
              <w:rPr>
                <w:rFonts w:asciiTheme="minorHAnsi" w:hAnsiTheme="minorHAnsi"/>
              </w:rPr>
            </w:pPr>
            <w:r w:rsidRPr="0074777E">
              <w:rPr>
                <w:rFonts w:asciiTheme="minorHAnsi" w:hAnsiTheme="minorHAnsi"/>
                <w:sz w:val="22"/>
                <w:szCs w:val="22"/>
              </w:rPr>
              <w:t>2.</w:t>
            </w:r>
          </w:p>
        </w:tc>
        <w:tc>
          <w:tcPr>
            <w:tcW w:w="6946" w:type="dxa"/>
            <w:vAlign w:val="center"/>
          </w:tcPr>
          <w:p w14:paraId="3BE7D427" w14:textId="60369D20" w:rsidR="00A718AE" w:rsidRPr="0074777E" w:rsidRDefault="00A718AE" w:rsidP="00194B7D">
            <w:pPr>
              <w:spacing w:before="120" w:line="276" w:lineRule="auto"/>
              <w:rPr>
                <w:rFonts w:asciiTheme="minorHAnsi" w:hAnsiTheme="minorHAnsi"/>
              </w:rPr>
            </w:pPr>
            <w:r w:rsidRPr="0074777E">
              <w:rPr>
                <w:rFonts w:asciiTheme="minorHAnsi" w:hAnsiTheme="minorHAnsi"/>
                <w:sz w:val="22"/>
                <w:szCs w:val="22"/>
              </w:rPr>
              <w:t xml:space="preserve">Analiza </w:t>
            </w:r>
            <w:r>
              <w:rPr>
                <w:rFonts w:asciiTheme="minorHAnsi" w:hAnsiTheme="minorHAnsi"/>
                <w:sz w:val="22"/>
                <w:szCs w:val="22"/>
              </w:rPr>
              <w:t xml:space="preserve"> prognozowanej sytuacji finansowej Wnioskodawcy – w tym analiza wykonalności i trwałości finansowej</w:t>
            </w:r>
          </w:p>
        </w:tc>
        <w:tc>
          <w:tcPr>
            <w:tcW w:w="709" w:type="dxa"/>
            <w:vAlign w:val="center"/>
          </w:tcPr>
          <w:p w14:paraId="47C2A84C" w14:textId="77777777" w:rsidR="00A718AE" w:rsidRPr="0074777E" w:rsidRDefault="00A718AE" w:rsidP="00194B7D">
            <w:pPr>
              <w:autoSpaceDE w:val="0"/>
              <w:autoSpaceDN w:val="0"/>
              <w:adjustRightInd w:val="0"/>
              <w:spacing w:before="120"/>
              <w:jc w:val="center"/>
              <w:rPr>
                <w:rFonts w:asciiTheme="minorHAnsi" w:hAnsiTheme="minorHAnsi"/>
              </w:rPr>
            </w:pPr>
          </w:p>
        </w:tc>
        <w:tc>
          <w:tcPr>
            <w:tcW w:w="708" w:type="dxa"/>
            <w:vAlign w:val="center"/>
          </w:tcPr>
          <w:p w14:paraId="11BF3411" w14:textId="77777777" w:rsidR="00A718AE" w:rsidRPr="0074777E" w:rsidRDefault="00A718AE" w:rsidP="00194B7D">
            <w:pPr>
              <w:autoSpaceDE w:val="0"/>
              <w:autoSpaceDN w:val="0"/>
              <w:adjustRightInd w:val="0"/>
              <w:spacing w:before="120"/>
              <w:jc w:val="center"/>
              <w:rPr>
                <w:rFonts w:asciiTheme="minorHAnsi" w:hAnsiTheme="minorHAnsi"/>
              </w:rPr>
            </w:pPr>
          </w:p>
        </w:tc>
      </w:tr>
      <w:tr w:rsidR="00A718AE" w:rsidRPr="0074777E" w14:paraId="79FB7E32" w14:textId="77777777" w:rsidTr="00BF0552">
        <w:trPr>
          <w:cantSplit/>
          <w:trHeight w:val="425"/>
        </w:trPr>
        <w:tc>
          <w:tcPr>
            <w:tcW w:w="9072" w:type="dxa"/>
            <w:gridSpan w:val="4"/>
            <w:vAlign w:val="center"/>
          </w:tcPr>
          <w:p w14:paraId="1B450489" w14:textId="77777777" w:rsidR="00A718AE" w:rsidRPr="0074777E" w:rsidRDefault="00A718AE" w:rsidP="00194B7D">
            <w:pPr>
              <w:autoSpaceDE w:val="0"/>
              <w:autoSpaceDN w:val="0"/>
              <w:adjustRightInd w:val="0"/>
              <w:spacing w:before="60"/>
              <w:rPr>
                <w:rFonts w:asciiTheme="minorHAnsi" w:hAnsiTheme="minorHAnsi"/>
                <w:i/>
                <w:iCs/>
                <w:color w:val="000000"/>
                <w:sz w:val="20"/>
                <w:szCs w:val="20"/>
              </w:rPr>
            </w:pPr>
            <w:r w:rsidRPr="0074777E">
              <w:rPr>
                <w:rFonts w:asciiTheme="minorHAnsi" w:hAnsiTheme="minorHAnsi"/>
                <w:i/>
                <w:iCs/>
                <w:color w:val="000000"/>
                <w:sz w:val="20"/>
                <w:szCs w:val="20"/>
              </w:rPr>
              <w:t>Zasady oceny:</w:t>
            </w:r>
          </w:p>
          <w:p w14:paraId="41CBBFE1" w14:textId="77777777" w:rsidR="00A718AE" w:rsidRPr="0074777E" w:rsidRDefault="00A718AE" w:rsidP="00194B7D">
            <w:pPr>
              <w:autoSpaceDE w:val="0"/>
              <w:autoSpaceDN w:val="0"/>
              <w:adjustRightInd w:val="0"/>
              <w:spacing w:before="60"/>
              <w:rPr>
                <w:rFonts w:asciiTheme="minorHAnsi" w:hAnsiTheme="minorHAnsi"/>
                <w:sz w:val="20"/>
                <w:szCs w:val="20"/>
              </w:rPr>
            </w:pPr>
            <w:r w:rsidRPr="0074777E">
              <w:rPr>
                <w:rFonts w:asciiTheme="minorHAnsi" w:hAnsiTheme="minorHAnsi"/>
                <w:iCs/>
                <w:sz w:val="20"/>
                <w:szCs w:val="20"/>
              </w:rPr>
              <w:t xml:space="preserve">Ocena przeprowadzana jest na podstawie </w:t>
            </w:r>
            <w:r w:rsidRPr="0074777E">
              <w:rPr>
                <w:rFonts w:asciiTheme="minorHAnsi" w:hAnsiTheme="minorHAnsi"/>
                <w:sz w:val="20"/>
                <w:szCs w:val="20"/>
              </w:rPr>
              <w:t>zweryfikowanych przez NFOŚiGW danych</w:t>
            </w:r>
            <w:r>
              <w:rPr>
                <w:rFonts w:asciiTheme="minorHAnsi" w:hAnsiTheme="minorHAnsi"/>
                <w:sz w:val="20"/>
                <w:szCs w:val="20"/>
              </w:rPr>
              <w:t xml:space="preserve"> finansowych przedstawionych we </w:t>
            </w:r>
            <w:r w:rsidRPr="0074777E">
              <w:rPr>
                <w:rFonts w:asciiTheme="minorHAnsi" w:hAnsiTheme="minorHAnsi"/>
                <w:sz w:val="20"/>
                <w:szCs w:val="20"/>
              </w:rPr>
              <w:t>wniosku (wraz z załącznikami) zgodnie z</w:t>
            </w:r>
            <w:r w:rsidRPr="0074777E">
              <w:rPr>
                <w:rFonts w:asciiTheme="minorHAnsi" w:hAnsiTheme="minorHAnsi"/>
                <w:iCs/>
                <w:sz w:val="20"/>
                <w:szCs w:val="20"/>
              </w:rPr>
              <w:t xml:space="preserve"> „</w:t>
            </w:r>
            <w:r w:rsidRPr="0074777E">
              <w:rPr>
                <w:rFonts w:asciiTheme="minorHAnsi" w:hAnsiTheme="minorHAnsi"/>
                <w:i/>
                <w:iCs/>
                <w:sz w:val="20"/>
                <w:szCs w:val="20"/>
              </w:rPr>
              <w:t>Metodyką</w:t>
            </w:r>
            <w:r w:rsidRPr="0074777E">
              <w:rPr>
                <w:rFonts w:asciiTheme="minorHAnsi" w:hAnsiTheme="minorHAnsi"/>
                <w:i/>
                <w:sz w:val="20"/>
                <w:szCs w:val="20"/>
              </w:rPr>
              <w:t xml:space="preserve"> oceny finansowej wniosku o dofinansowanie”.</w:t>
            </w:r>
          </w:p>
          <w:p w14:paraId="408CF8D9" w14:textId="77777777" w:rsidR="00A718AE" w:rsidRPr="0074777E" w:rsidRDefault="00A718AE" w:rsidP="00194B7D">
            <w:pPr>
              <w:autoSpaceDE w:val="0"/>
              <w:autoSpaceDN w:val="0"/>
              <w:adjustRightInd w:val="0"/>
              <w:spacing w:before="60"/>
              <w:rPr>
                <w:rFonts w:asciiTheme="minorHAnsi" w:hAnsiTheme="minorHAnsi"/>
                <w:sz w:val="20"/>
                <w:szCs w:val="20"/>
              </w:rPr>
            </w:pPr>
            <w:r w:rsidRPr="0074777E">
              <w:rPr>
                <w:rFonts w:asciiTheme="minorHAnsi" w:hAnsiTheme="minorHAnsi"/>
                <w:sz w:val="20"/>
                <w:szCs w:val="20"/>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012B6CD9" w14:textId="12394950" w:rsidR="00A718AE" w:rsidRPr="00DF200D" w:rsidRDefault="00A718AE" w:rsidP="00194B7D">
            <w:pPr>
              <w:autoSpaceDE w:val="0"/>
              <w:autoSpaceDN w:val="0"/>
              <w:adjustRightInd w:val="0"/>
              <w:spacing w:before="60" w:after="60"/>
              <w:rPr>
                <w:rFonts w:asciiTheme="minorHAnsi" w:hAnsiTheme="minorHAnsi"/>
                <w:b/>
                <w:bCs/>
                <w:i/>
                <w:sz w:val="20"/>
                <w:szCs w:val="20"/>
              </w:rPr>
            </w:pPr>
            <w:r w:rsidRPr="0074777E">
              <w:rPr>
                <w:rFonts w:asciiTheme="minorHAnsi" w:hAnsiTheme="minorHAnsi"/>
                <w:i/>
                <w:sz w:val="20"/>
                <w:szCs w:val="20"/>
              </w:rPr>
              <w:t xml:space="preserve">Negatywna ocena kryterium </w:t>
            </w:r>
            <w:r w:rsidRPr="0074777E">
              <w:rPr>
                <w:rFonts w:asciiTheme="minorHAnsi" w:hAnsiTheme="minorHAnsi"/>
                <w:b/>
                <w:bCs/>
                <w:i/>
                <w:sz w:val="20"/>
                <w:szCs w:val="20"/>
              </w:rPr>
              <w:t>powoduje odrzucenie wniosku niezależnie od wyników oceny kryterium nr 1</w:t>
            </w:r>
          </w:p>
        </w:tc>
      </w:tr>
      <w:tr w:rsidR="00194B7D" w:rsidRPr="0074777E" w14:paraId="636A5434" w14:textId="77777777" w:rsidTr="00BF0552">
        <w:trPr>
          <w:cantSplit/>
          <w:trHeight w:val="425"/>
        </w:trPr>
        <w:tc>
          <w:tcPr>
            <w:tcW w:w="709" w:type="dxa"/>
            <w:shd w:val="clear" w:color="auto" w:fill="BFBFBF"/>
            <w:vAlign w:val="center"/>
          </w:tcPr>
          <w:p w14:paraId="5ADD3EBF" w14:textId="532F6BAF" w:rsidR="00194B7D" w:rsidRPr="0074777E" w:rsidRDefault="00194B7D" w:rsidP="00BF0552">
            <w:pPr>
              <w:autoSpaceDE w:val="0"/>
              <w:autoSpaceDN w:val="0"/>
              <w:adjustRightInd w:val="0"/>
              <w:spacing w:before="120"/>
              <w:jc w:val="center"/>
              <w:rPr>
                <w:rFonts w:asciiTheme="minorHAnsi" w:hAnsiTheme="minorHAnsi"/>
                <w:i/>
                <w:iCs/>
                <w:color w:val="000000"/>
                <w:sz w:val="20"/>
                <w:szCs w:val="20"/>
              </w:rPr>
            </w:pPr>
            <w:r>
              <w:rPr>
                <w:rFonts w:asciiTheme="minorHAnsi" w:hAnsiTheme="minorHAnsi"/>
                <w:b/>
                <w:sz w:val="22"/>
                <w:szCs w:val="22"/>
              </w:rPr>
              <w:t>I</w:t>
            </w:r>
            <w:r w:rsidRPr="0074777E">
              <w:rPr>
                <w:rFonts w:asciiTheme="minorHAnsi" w:hAnsiTheme="minorHAnsi"/>
                <w:b/>
                <w:sz w:val="22"/>
                <w:szCs w:val="22"/>
              </w:rPr>
              <w:t>II.</w:t>
            </w:r>
          </w:p>
        </w:tc>
        <w:tc>
          <w:tcPr>
            <w:tcW w:w="8363" w:type="dxa"/>
            <w:gridSpan w:val="3"/>
            <w:shd w:val="clear" w:color="auto" w:fill="BFBFBF"/>
            <w:vAlign w:val="center"/>
          </w:tcPr>
          <w:p w14:paraId="4C408CE7" w14:textId="180F32BC" w:rsidR="00194B7D" w:rsidRPr="0074777E" w:rsidRDefault="00194B7D" w:rsidP="00BF0552">
            <w:pPr>
              <w:autoSpaceDE w:val="0"/>
              <w:autoSpaceDN w:val="0"/>
              <w:adjustRightInd w:val="0"/>
              <w:spacing w:before="120"/>
              <w:jc w:val="center"/>
              <w:rPr>
                <w:rFonts w:asciiTheme="minorHAnsi" w:hAnsiTheme="minorHAnsi"/>
                <w:i/>
                <w:iCs/>
                <w:color w:val="000000"/>
                <w:sz w:val="20"/>
                <w:szCs w:val="20"/>
              </w:rPr>
            </w:pPr>
            <w:r w:rsidRPr="0074777E">
              <w:rPr>
                <w:rFonts w:asciiTheme="minorHAnsi" w:hAnsiTheme="minorHAnsi"/>
                <w:b/>
                <w:sz w:val="22"/>
                <w:szCs w:val="22"/>
              </w:rPr>
              <w:t>OCENA DOPUSZCZALNOŚCI POMOCY PUBLICZNEJ</w:t>
            </w:r>
          </w:p>
        </w:tc>
      </w:tr>
      <w:tr w:rsidR="00194B7D" w:rsidRPr="0074777E" w14:paraId="60475542" w14:textId="77777777" w:rsidTr="00194B7D">
        <w:trPr>
          <w:cantSplit/>
          <w:trHeight w:val="425"/>
        </w:trPr>
        <w:tc>
          <w:tcPr>
            <w:tcW w:w="709" w:type="dxa"/>
            <w:vAlign w:val="center"/>
          </w:tcPr>
          <w:p w14:paraId="012D4A60" w14:textId="77777777" w:rsidR="00472BBB" w:rsidRPr="0074777E" w:rsidRDefault="00472BBB" w:rsidP="00194B7D">
            <w:pPr>
              <w:autoSpaceDE w:val="0"/>
              <w:autoSpaceDN w:val="0"/>
              <w:adjustRightInd w:val="0"/>
              <w:spacing w:before="120"/>
              <w:jc w:val="center"/>
              <w:rPr>
                <w:rFonts w:asciiTheme="minorHAnsi" w:hAnsiTheme="minorHAnsi"/>
              </w:rPr>
            </w:pPr>
            <w:r>
              <w:rPr>
                <w:rFonts w:asciiTheme="minorHAnsi" w:hAnsiTheme="minorHAnsi"/>
                <w:sz w:val="22"/>
                <w:szCs w:val="22"/>
              </w:rPr>
              <w:t>1</w:t>
            </w:r>
            <w:r w:rsidRPr="0074777E">
              <w:rPr>
                <w:rFonts w:asciiTheme="minorHAnsi" w:hAnsiTheme="minorHAnsi"/>
                <w:sz w:val="22"/>
                <w:szCs w:val="22"/>
              </w:rPr>
              <w:t>.</w:t>
            </w:r>
          </w:p>
        </w:tc>
        <w:tc>
          <w:tcPr>
            <w:tcW w:w="6946" w:type="dxa"/>
            <w:vAlign w:val="center"/>
          </w:tcPr>
          <w:p w14:paraId="418B058A" w14:textId="77777777" w:rsidR="00472BBB" w:rsidRPr="0074777E" w:rsidRDefault="00472BBB" w:rsidP="00194B7D">
            <w:pPr>
              <w:spacing w:before="120" w:line="276" w:lineRule="auto"/>
              <w:rPr>
                <w:rFonts w:asciiTheme="minorHAnsi" w:hAnsiTheme="minorHAnsi"/>
              </w:rPr>
            </w:pPr>
            <w:r>
              <w:rPr>
                <w:rFonts w:asciiTheme="minorHAnsi" w:hAnsiTheme="minorHAnsi"/>
                <w:sz w:val="22"/>
                <w:szCs w:val="22"/>
              </w:rPr>
              <w:t>Dop</w:t>
            </w:r>
            <w:r w:rsidR="001C745F">
              <w:rPr>
                <w:rFonts w:asciiTheme="minorHAnsi" w:hAnsiTheme="minorHAnsi"/>
                <w:sz w:val="22"/>
                <w:szCs w:val="22"/>
              </w:rPr>
              <w:t>uszczalność pomocy publicznej z</w:t>
            </w:r>
            <w:r>
              <w:rPr>
                <w:rFonts w:asciiTheme="minorHAnsi" w:hAnsiTheme="minorHAnsi"/>
                <w:sz w:val="22"/>
                <w:szCs w:val="22"/>
              </w:rPr>
              <w:t>godnie z przepisami o pomocy publicznej</w:t>
            </w:r>
          </w:p>
        </w:tc>
        <w:tc>
          <w:tcPr>
            <w:tcW w:w="709" w:type="dxa"/>
            <w:vAlign w:val="center"/>
          </w:tcPr>
          <w:p w14:paraId="0D604F9C" w14:textId="77777777" w:rsidR="00472BBB" w:rsidRPr="0074777E" w:rsidRDefault="00472BBB" w:rsidP="00194B7D">
            <w:pPr>
              <w:autoSpaceDE w:val="0"/>
              <w:autoSpaceDN w:val="0"/>
              <w:adjustRightInd w:val="0"/>
              <w:spacing w:before="120"/>
              <w:jc w:val="center"/>
              <w:rPr>
                <w:rFonts w:asciiTheme="minorHAnsi" w:hAnsiTheme="minorHAnsi"/>
              </w:rPr>
            </w:pPr>
          </w:p>
        </w:tc>
        <w:tc>
          <w:tcPr>
            <w:tcW w:w="708" w:type="dxa"/>
            <w:vAlign w:val="center"/>
          </w:tcPr>
          <w:p w14:paraId="42DAD5C2" w14:textId="77777777" w:rsidR="00472BBB" w:rsidRPr="0074777E" w:rsidRDefault="00472BBB" w:rsidP="00194B7D">
            <w:pPr>
              <w:autoSpaceDE w:val="0"/>
              <w:autoSpaceDN w:val="0"/>
              <w:adjustRightInd w:val="0"/>
              <w:spacing w:before="120"/>
              <w:jc w:val="center"/>
              <w:rPr>
                <w:rFonts w:asciiTheme="minorHAnsi" w:hAnsiTheme="minorHAnsi"/>
              </w:rPr>
            </w:pPr>
          </w:p>
        </w:tc>
      </w:tr>
      <w:tr w:rsidR="00E31CE5" w:rsidRPr="0074777E" w14:paraId="67F68F56" w14:textId="77777777" w:rsidTr="00BF0552">
        <w:trPr>
          <w:cantSplit/>
          <w:trHeight w:val="263"/>
        </w:trPr>
        <w:tc>
          <w:tcPr>
            <w:tcW w:w="9072" w:type="dxa"/>
            <w:gridSpan w:val="4"/>
            <w:vAlign w:val="center"/>
          </w:tcPr>
          <w:p w14:paraId="3727C753" w14:textId="77777777" w:rsidR="00472BBB" w:rsidRPr="0074777E" w:rsidRDefault="00472BBB" w:rsidP="00194B7D">
            <w:pPr>
              <w:autoSpaceDE w:val="0"/>
              <w:autoSpaceDN w:val="0"/>
              <w:adjustRightInd w:val="0"/>
              <w:spacing w:before="60"/>
              <w:rPr>
                <w:rFonts w:asciiTheme="minorHAnsi" w:hAnsiTheme="minorHAnsi"/>
                <w:i/>
                <w:iCs/>
                <w:color w:val="000000"/>
                <w:sz w:val="20"/>
                <w:szCs w:val="20"/>
              </w:rPr>
            </w:pPr>
            <w:r w:rsidRPr="0074777E">
              <w:rPr>
                <w:rFonts w:asciiTheme="minorHAnsi" w:hAnsiTheme="minorHAnsi"/>
                <w:i/>
                <w:iCs/>
                <w:color w:val="000000"/>
                <w:sz w:val="20"/>
                <w:szCs w:val="20"/>
              </w:rPr>
              <w:t>Zasady oceny:</w:t>
            </w:r>
          </w:p>
          <w:p w14:paraId="0C168F4D" w14:textId="77777777" w:rsidR="00472BBB" w:rsidRPr="0074777E" w:rsidRDefault="00472BBB" w:rsidP="00194B7D">
            <w:pPr>
              <w:autoSpaceDE w:val="0"/>
              <w:autoSpaceDN w:val="0"/>
              <w:adjustRightInd w:val="0"/>
              <w:spacing w:before="60"/>
              <w:rPr>
                <w:rFonts w:asciiTheme="minorHAnsi" w:hAnsiTheme="minorHAnsi"/>
                <w:sz w:val="20"/>
                <w:szCs w:val="20"/>
              </w:rPr>
            </w:pPr>
            <w:r w:rsidRPr="0074777E">
              <w:rPr>
                <w:rFonts w:asciiTheme="minorHAnsi" w:hAnsiTheme="minorHAnsi"/>
                <w:sz w:val="20"/>
                <w:szCs w:val="20"/>
              </w:rPr>
              <w:t xml:space="preserve">Ocena dopuszczalności i intensywności wnioskowanej pomocy publicznej pod kątem jej zgodności z warunkami określonymi we właściwych przepisach o pomocy publicznej </w:t>
            </w:r>
          </w:p>
          <w:p w14:paraId="0BB63406" w14:textId="50E43BDC" w:rsidR="00E31CE5" w:rsidRPr="00DF200D" w:rsidRDefault="00472BBB" w:rsidP="00194B7D">
            <w:pPr>
              <w:autoSpaceDE w:val="0"/>
              <w:autoSpaceDN w:val="0"/>
              <w:adjustRightInd w:val="0"/>
              <w:spacing w:before="60" w:after="60"/>
              <w:rPr>
                <w:rFonts w:asciiTheme="minorHAnsi" w:hAnsiTheme="minorHAnsi"/>
                <w:b/>
                <w:bCs/>
                <w:i/>
                <w:sz w:val="20"/>
                <w:szCs w:val="16"/>
              </w:rPr>
            </w:pPr>
            <w:r w:rsidRPr="0074777E">
              <w:rPr>
                <w:rFonts w:asciiTheme="minorHAnsi" w:hAnsiTheme="minorHAnsi"/>
                <w:i/>
                <w:sz w:val="20"/>
                <w:szCs w:val="16"/>
              </w:rPr>
              <w:t xml:space="preserve">Negatywna ocena kryterium </w:t>
            </w:r>
            <w:r w:rsidRPr="0074777E">
              <w:rPr>
                <w:rFonts w:asciiTheme="minorHAnsi" w:hAnsiTheme="minorHAnsi"/>
                <w:b/>
                <w:bCs/>
                <w:i/>
                <w:sz w:val="20"/>
                <w:szCs w:val="16"/>
              </w:rPr>
              <w:t>powoduje odrzucenie wniosku</w:t>
            </w:r>
          </w:p>
        </w:tc>
      </w:tr>
    </w:tbl>
    <w:p w14:paraId="78E5C92E" w14:textId="77777777" w:rsidR="004205DA" w:rsidRPr="00A64524" w:rsidRDefault="004205DA" w:rsidP="004205DA">
      <w:pPr>
        <w:jc w:val="both"/>
        <w:rPr>
          <w:rFonts w:asciiTheme="minorHAnsi" w:hAnsiTheme="minorHAnsi"/>
          <w:sz w:val="20"/>
          <w:szCs w:val="20"/>
        </w:rPr>
      </w:pPr>
    </w:p>
    <w:p w14:paraId="6BFADFCF" w14:textId="6DD164B1" w:rsidR="004205DA" w:rsidRPr="00E5082D" w:rsidRDefault="004205DA" w:rsidP="00E06607">
      <w:pPr>
        <w:pStyle w:val="Akapitzlist"/>
        <w:numPr>
          <w:ilvl w:val="0"/>
          <w:numId w:val="4"/>
        </w:numPr>
        <w:tabs>
          <w:tab w:val="left" w:pos="284"/>
        </w:tabs>
        <w:autoSpaceDE w:val="0"/>
        <w:autoSpaceDN w:val="0"/>
        <w:adjustRightInd w:val="0"/>
        <w:spacing w:before="240" w:after="120"/>
        <w:ind w:left="0" w:firstLine="0"/>
        <w:contextualSpacing w:val="0"/>
        <w:jc w:val="both"/>
        <w:rPr>
          <w:rFonts w:asciiTheme="minorHAnsi" w:hAnsiTheme="minorHAnsi"/>
          <w:b/>
          <w:color w:val="000000"/>
          <w:sz w:val="22"/>
          <w:szCs w:val="22"/>
        </w:rPr>
      </w:pPr>
      <w:r w:rsidRPr="00E5082D">
        <w:rPr>
          <w:rFonts w:asciiTheme="minorHAnsi" w:hAnsiTheme="minorHAnsi"/>
          <w:b/>
          <w:color w:val="000000"/>
          <w:sz w:val="22"/>
          <w:szCs w:val="22"/>
        </w:rPr>
        <w:t>Postanowienia dodatkowe</w:t>
      </w:r>
    </w:p>
    <w:p w14:paraId="1268E7D0" w14:textId="3F3CFF68" w:rsidR="004205DA" w:rsidRPr="0070577E" w:rsidRDefault="00E808D2" w:rsidP="00BF0552">
      <w:pPr>
        <w:numPr>
          <w:ilvl w:val="1"/>
          <w:numId w:val="11"/>
        </w:numPr>
        <w:tabs>
          <w:tab w:val="clear" w:pos="1440"/>
          <w:tab w:val="left" w:pos="426"/>
        </w:tabs>
        <w:autoSpaceDE w:val="0"/>
        <w:autoSpaceDN w:val="0"/>
        <w:adjustRightInd w:val="0"/>
        <w:spacing w:before="120"/>
        <w:ind w:left="425" w:hanging="425"/>
        <w:jc w:val="both"/>
        <w:rPr>
          <w:rFonts w:asciiTheme="minorHAnsi" w:hAnsiTheme="minorHAnsi"/>
          <w:b/>
          <w:sz w:val="22"/>
          <w:szCs w:val="22"/>
        </w:rPr>
      </w:pPr>
      <w:r>
        <w:rPr>
          <w:rFonts w:asciiTheme="minorHAnsi" w:hAnsiTheme="minorHAnsi"/>
          <w:sz w:val="22"/>
          <w:szCs w:val="22"/>
        </w:rPr>
        <w:lastRenderedPageBreak/>
        <w:t>W</w:t>
      </w:r>
      <w:r w:rsidR="004205DA">
        <w:rPr>
          <w:rFonts w:asciiTheme="minorHAnsi" w:hAnsiTheme="minorHAnsi"/>
          <w:sz w:val="22"/>
          <w:szCs w:val="22"/>
        </w:rPr>
        <w:t>nioski o dofinansowanie w formie pożyczki rozpatrywane są w trybie ciągłym</w:t>
      </w:r>
      <w:r w:rsidR="003E6A5B">
        <w:rPr>
          <w:rFonts w:asciiTheme="minorHAnsi" w:hAnsiTheme="minorHAnsi"/>
          <w:sz w:val="22"/>
          <w:szCs w:val="22"/>
        </w:rPr>
        <w:t>.</w:t>
      </w:r>
    </w:p>
    <w:p w14:paraId="5D91C158" w14:textId="02708686" w:rsidR="004205DA" w:rsidRPr="0070577E" w:rsidRDefault="00E808D2" w:rsidP="00BF0552">
      <w:pPr>
        <w:numPr>
          <w:ilvl w:val="1"/>
          <w:numId w:val="11"/>
        </w:numPr>
        <w:tabs>
          <w:tab w:val="left" w:pos="426"/>
        </w:tabs>
        <w:autoSpaceDE w:val="0"/>
        <w:autoSpaceDN w:val="0"/>
        <w:adjustRightInd w:val="0"/>
        <w:spacing w:before="120"/>
        <w:ind w:hanging="1440"/>
        <w:jc w:val="both"/>
        <w:rPr>
          <w:rFonts w:asciiTheme="minorHAnsi" w:hAnsiTheme="minorHAnsi"/>
          <w:b/>
          <w:sz w:val="22"/>
          <w:szCs w:val="22"/>
        </w:rPr>
      </w:pPr>
      <w:r>
        <w:rPr>
          <w:rFonts w:asciiTheme="minorHAnsi" w:hAnsiTheme="minorHAnsi"/>
          <w:sz w:val="22"/>
          <w:szCs w:val="22"/>
        </w:rPr>
        <w:t>S</w:t>
      </w:r>
      <w:r w:rsidR="004205DA" w:rsidRPr="0070577E">
        <w:rPr>
          <w:rFonts w:asciiTheme="minorHAnsi" w:hAnsiTheme="minorHAnsi"/>
          <w:sz w:val="22"/>
          <w:szCs w:val="22"/>
        </w:rPr>
        <w:t xml:space="preserve">zczegółowy sposób postępowania określa regulamin </w:t>
      </w:r>
      <w:r w:rsidR="004205DA">
        <w:rPr>
          <w:rFonts w:asciiTheme="minorHAnsi" w:hAnsiTheme="minorHAnsi"/>
          <w:sz w:val="22"/>
          <w:szCs w:val="22"/>
        </w:rPr>
        <w:t>naboru</w:t>
      </w:r>
      <w:r w:rsidR="003E6A5B">
        <w:rPr>
          <w:rFonts w:asciiTheme="minorHAnsi" w:hAnsiTheme="minorHAnsi"/>
          <w:sz w:val="22"/>
          <w:szCs w:val="22"/>
        </w:rPr>
        <w:t>.</w:t>
      </w:r>
    </w:p>
    <w:p w14:paraId="3BB3424F" w14:textId="491B436A" w:rsidR="004205DA" w:rsidRPr="004D2EF9" w:rsidRDefault="00E808D2" w:rsidP="00BF0552">
      <w:pPr>
        <w:numPr>
          <w:ilvl w:val="1"/>
          <w:numId w:val="11"/>
        </w:numPr>
        <w:tabs>
          <w:tab w:val="clear" w:pos="1440"/>
          <w:tab w:val="left" w:pos="426"/>
        </w:tabs>
        <w:autoSpaceDE w:val="0"/>
        <w:autoSpaceDN w:val="0"/>
        <w:adjustRightInd w:val="0"/>
        <w:spacing w:before="120"/>
        <w:ind w:left="425" w:hanging="425"/>
        <w:jc w:val="both"/>
        <w:rPr>
          <w:rFonts w:asciiTheme="minorHAnsi" w:hAnsiTheme="minorHAnsi"/>
          <w:b/>
          <w:sz w:val="22"/>
          <w:szCs w:val="22"/>
        </w:rPr>
      </w:pPr>
      <w:r>
        <w:rPr>
          <w:rFonts w:asciiTheme="minorHAnsi" w:hAnsiTheme="minorHAnsi"/>
          <w:sz w:val="22"/>
          <w:szCs w:val="22"/>
        </w:rPr>
        <w:t>W</w:t>
      </w:r>
      <w:r w:rsidR="004205DA" w:rsidRPr="00D7033F">
        <w:rPr>
          <w:rFonts w:asciiTheme="minorHAnsi" w:hAnsiTheme="minorHAnsi"/>
          <w:sz w:val="22"/>
          <w:szCs w:val="22"/>
        </w:rPr>
        <w:t xml:space="preserve"> sprawach nieuregulowanych, do wniosków, o których mowa w pkt. 1, stosuje się obowiązujące w NFOŚiGW wewnętrzne regulacje</w:t>
      </w:r>
      <w:r w:rsidR="003E6A5B">
        <w:rPr>
          <w:rFonts w:asciiTheme="minorHAnsi" w:hAnsiTheme="minorHAnsi"/>
          <w:sz w:val="22"/>
          <w:szCs w:val="22"/>
        </w:rPr>
        <w:t>.</w:t>
      </w:r>
    </w:p>
    <w:p w14:paraId="67039568" w14:textId="479AE146" w:rsidR="004205DA" w:rsidRPr="0070577E" w:rsidRDefault="004205DA" w:rsidP="00BF0552">
      <w:pPr>
        <w:numPr>
          <w:ilvl w:val="1"/>
          <w:numId w:val="11"/>
        </w:numPr>
        <w:tabs>
          <w:tab w:val="clear" w:pos="1440"/>
          <w:tab w:val="left" w:pos="426"/>
        </w:tabs>
        <w:autoSpaceDE w:val="0"/>
        <w:autoSpaceDN w:val="0"/>
        <w:adjustRightInd w:val="0"/>
        <w:spacing w:before="120"/>
        <w:ind w:left="425" w:hanging="425"/>
        <w:jc w:val="both"/>
        <w:rPr>
          <w:rFonts w:asciiTheme="minorHAnsi" w:hAnsiTheme="minorHAnsi"/>
          <w:sz w:val="22"/>
          <w:szCs w:val="22"/>
        </w:rPr>
      </w:pPr>
      <w:r w:rsidRPr="0070577E">
        <w:rPr>
          <w:rFonts w:asciiTheme="minorHAnsi" w:hAnsiTheme="minorHAnsi"/>
          <w:sz w:val="22"/>
          <w:szCs w:val="22"/>
        </w:rPr>
        <w:t>Beneficjent (przy udzielaniu zamówień) zobowiązany jest do stosowania przepisów ustawy Prawo zamówień publicznych (Dz. U. z 201</w:t>
      </w:r>
      <w:r>
        <w:rPr>
          <w:rFonts w:asciiTheme="minorHAnsi" w:hAnsiTheme="minorHAnsi"/>
          <w:sz w:val="22"/>
          <w:szCs w:val="22"/>
        </w:rPr>
        <w:t>5</w:t>
      </w:r>
      <w:r w:rsidRPr="0070577E">
        <w:rPr>
          <w:rFonts w:asciiTheme="minorHAnsi" w:hAnsiTheme="minorHAnsi"/>
          <w:sz w:val="22"/>
          <w:szCs w:val="22"/>
        </w:rPr>
        <w:t xml:space="preserve"> r, poz. </w:t>
      </w:r>
      <w:r>
        <w:rPr>
          <w:rFonts w:asciiTheme="minorHAnsi" w:hAnsiTheme="minorHAnsi"/>
          <w:sz w:val="22"/>
          <w:szCs w:val="22"/>
        </w:rPr>
        <w:t>2164</w:t>
      </w:r>
      <w:r w:rsidRPr="0070577E">
        <w:rPr>
          <w:rFonts w:asciiTheme="minorHAnsi" w:hAnsiTheme="minorHAnsi"/>
          <w:sz w:val="22"/>
          <w:szCs w:val="22"/>
        </w:rPr>
        <w:t>, z późn. zm.), zwanej dalej „ustawą Pzp”, w</w:t>
      </w:r>
      <w:r w:rsidR="00E808D2">
        <w:rPr>
          <w:rFonts w:asciiTheme="minorHAnsi" w:hAnsiTheme="minorHAnsi"/>
          <w:sz w:val="22"/>
          <w:szCs w:val="22"/>
        </w:rPr>
        <w:t> </w:t>
      </w:r>
      <w:r w:rsidRPr="0070577E">
        <w:rPr>
          <w:rFonts w:asciiTheme="minorHAnsi" w:hAnsiTheme="minorHAnsi"/>
          <w:sz w:val="22"/>
          <w:szCs w:val="22"/>
        </w:rPr>
        <w:t>przypadku gdy jest zamawiającym w rozumieniu art. 3 ust. 1 ustawy Pzp w tym, gdy spełnione są przesłanki, o których mowa w art. 3 ust. 1 pkt 5 ustawy Pzp</w:t>
      </w:r>
      <w:r w:rsidR="003E6A5B">
        <w:rPr>
          <w:rFonts w:asciiTheme="minorHAnsi" w:hAnsiTheme="minorHAnsi"/>
          <w:sz w:val="22"/>
          <w:szCs w:val="22"/>
        </w:rPr>
        <w:t>.</w:t>
      </w:r>
    </w:p>
    <w:p w14:paraId="0F87A647" w14:textId="6E0627C8" w:rsidR="004205DA" w:rsidRPr="0070577E" w:rsidRDefault="00E808D2" w:rsidP="00BF0552">
      <w:pPr>
        <w:numPr>
          <w:ilvl w:val="1"/>
          <w:numId w:val="11"/>
        </w:numPr>
        <w:tabs>
          <w:tab w:val="clear" w:pos="1440"/>
          <w:tab w:val="left" w:pos="426"/>
        </w:tabs>
        <w:autoSpaceDE w:val="0"/>
        <w:autoSpaceDN w:val="0"/>
        <w:adjustRightInd w:val="0"/>
        <w:spacing w:before="120"/>
        <w:ind w:left="425" w:hanging="425"/>
        <w:jc w:val="both"/>
        <w:rPr>
          <w:rFonts w:asciiTheme="minorHAnsi" w:hAnsiTheme="minorHAnsi"/>
          <w:sz w:val="22"/>
          <w:szCs w:val="22"/>
        </w:rPr>
      </w:pPr>
      <w:r>
        <w:rPr>
          <w:rFonts w:asciiTheme="minorHAnsi" w:hAnsiTheme="minorHAnsi"/>
          <w:sz w:val="22"/>
          <w:szCs w:val="22"/>
        </w:rPr>
        <w:t>W</w:t>
      </w:r>
      <w:r w:rsidR="004205DA" w:rsidRPr="0070577E">
        <w:rPr>
          <w:rFonts w:asciiTheme="minorHAnsi" w:hAnsiTheme="minorHAnsi"/>
          <w:sz w:val="22"/>
          <w:szCs w:val="22"/>
        </w:rPr>
        <w:t xml:space="preserve"> przypadku, gdy beneficjent nie jest zamawiającym, o którym mowa w pkt</w:t>
      </w:r>
      <w:r w:rsidR="004205DA">
        <w:rPr>
          <w:rFonts w:asciiTheme="minorHAnsi" w:hAnsiTheme="minorHAnsi"/>
          <w:sz w:val="22"/>
          <w:szCs w:val="22"/>
        </w:rPr>
        <w:t>.</w:t>
      </w:r>
      <w:r w:rsidR="004205DA" w:rsidRPr="0070577E">
        <w:rPr>
          <w:rFonts w:asciiTheme="minorHAnsi" w:hAnsiTheme="minorHAnsi"/>
          <w:sz w:val="22"/>
          <w:szCs w:val="22"/>
        </w:rPr>
        <w:t xml:space="preserve"> </w:t>
      </w:r>
      <w:r w:rsidR="005D3A07">
        <w:rPr>
          <w:rFonts w:asciiTheme="minorHAnsi" w:hAnsiTheme="minorHAnsi"/>
          <w:sz w:val="22"/>
          <w:szCs w:val="22"/>
        </w:rPr>
        <w:t>4</w:t>
      </w:r>
      <w:r w:rsidR="004205DA" w:rsidRPr="0070577E">
        <w:rPr>
          <w:rFonts w:asciiTheme="minorHAnsi" w:hAnsiTheme="minorHAnsi"/>
          <w:sz w:val="22"/>
          <w:szCs w:val="22"/>
        </w:rPr>
        <w:t>, przy udzielaniu zamówień zobowiązany jest do stosowania zasad równego traktowania, uczciwej konkurencjii</w:t>
      </w:r>
      <w:r>
        <w:rPr>
          <w:rFonts w:asciiTheme="minorHAnsi" w:hAnsiTheme="minorHAnsi"/>
          <w:sz w:val="22"/>
          <w:szCs w:val="22"/>
        </w:rPr>
        <w:t> </w:t>
      </w:r>
      <w:r w:rsidR="004205DA" w:rsidRPr="0070577E">
        <w:rPr>
          <w:rFonts w:asciiTheme="minorHAnsi" w:hAnsiTheme="minorHAnsi"/>
          <w:sz w:val="22"/>
          <w:szCs w:val="22"/>
        </w:rPr>
        <w:t>przejrzystości, o których mowa w art. 3 ust. 3 ustawy Pzp poprzez zawieranie umów w formie pisemnej (chyba że dla danej czynności zastrzeżona jest inna forma) w drodze aukcji albo przetargu, o których mowa w art. 70</w:t>
      </w:r>
      <w:r w:rsidR="004205DA" w:rsidRPr="00DF200D">
        <w:rPr>
          <w:rFonts w:asciiTheme="minorHAnsi" w:hAnsiTheme="minorHAnsi"/>
          <w:sz w:val="22"/>
          <w:szCs w:val="22"/>
          <w:vertAlign w:val="superscript"/>
        </w:rPr>
        <w:t>1</w:t>
      </w:r>
      <w:r w:rsidR="004205DA" w:rsidRPr="0070577E">
        <w:rPr>
          <w:rFonts w:asciiTheme="minorHAnsi" w:hAnsiTheme="minorHAnsi"/>
          <w:sz w:val="22"/>
          <w:szCs w:val="22"/>
        </w:rPr>
        <w:t xml:space="preserve"> – 70</w:t>
      </w:r>
      <w:r w:rsidR="004205DA" w:rsidRPr="00DF200D">
        <w:rPr>
          <w:rFonts w:asciiTheme="minorHAnsi" w:hAnsiTheme="minorHAnsi"/>
          <w:sz w:val="22"/>
          <w:szCs w:val="22"/>
          <w:vertAlign w:val="superscript"/>
        </w:rPr>
        <w:t>5</w:t>
      </w:r>
      <w:r w:rsidR="004205DA" w:rsidRPr="0070577E">
        <w:rPr>
          <w:rFonts w:asciiTheme="minorHAnsi" w:hAnsiTheme="minorHAnsi"/>
          <w:sz w:val="22"/>
          <w:szCs w:val="22"/>
        </w:rPr>
        <w:t xml:space="preserve"> Kodeksu cywilnego</w:t>
      </w:r>
      <w:r w:rsidR="003E6A5B">
        <w:rPr>
          <w:rFonts w:asciiTheme="minorHAnsi" w:hAnsiTheme="minorHAnsi"/>
          <w:sz w:val="22"/>
          <w:szCs w:val="22"/>
        </w:rPr>
        <w:t>.</w:t>
      </w:r>
    </w:p>
    <w:p w14:paraId="6202B00E" w14:textId="7D3107E8" w:rsidR="004205DA" w:rsidRPr="003F36A7" w:rsidRDefault="003E6A5B" w:rsidP="00BF0552">
      <w:pPr>
        <w:numPr>
          <w:ilvl w:val="1"/>
          <w:numId w:val="11"/>
        </w:numPr>
        <w:tabs>
          <w:tab w:val="clear" w:pos="1440"/>
          <w:tab w:val="left" w:pos="426"/>
          <w:tab w:val="num" w:pos="1134"/>
        </w:tabs>
        <w:autoSpaceDE w:val="0"/>
        <w:autoSpaceDN w:val="0"/>
        <w:adjustRightInd w:val="0"/>
        <w:spacing w:before="120"/>
        <w:ind w:left="425" w:hanging="425"/>
        <w:jc w:val="both"/>
        <w:rPr>
          <w:rFonts w:asciiTheme="minorHAnsi" w:hAnsiTheme="minorHAnsi"/>
          <w:sz w:val="22"/>
          <w:szCs w:val="22"/>
        </w:rPr>
      </w:pPr>
      <w:r>
        <w:rPr>
          <w:rFonts w:asciiTheme="minorHAnsi" w:hAnsiTheme="minorHAnsi"/>
          <w:sz w:val="22"/>
          <w:szCs w:val="22"/>
        </w:rPr>
        <w:t>D</w:t>
      </w:r>
      <w:r w:rsidR="004205DA" w:rsidRPr="0070577E">
        <w:rPr>
          <w:rFonts w:asciiTheme="minorHAnsi" w:hAnsiTheme="minorHAnsi"/>
          <w:sz w:val="22"/>
          <w:szCs w:val="22"/>
        </w:rPr>
        <w:t>o niniejszego programu priorytetowego mają zastosowanie „Zasady udzielania dofinansowania ze środków Narodowego Funduszu Ochrony Środowiska i Gospodarki Wodnej” oraz „Kryteria wyboru przedsięwzięć finansowanych ze środków Narodowego Funduszu Ochrony Środowiska i</w:t>
      </w:r>
      <w:r w:rsidR="004205DA">
        <w:rPr>
          <w:rFonts w:asciiTheme="minorHAnsi" w:hAnsiTheme="minorHAnsi"/>
          <w:sz w:val="22"/>
          <w:szCs w:val="22"/>
        </w:rPr>
        <w:t> </w:t>
      </w:r>
      <w:r w:rsidR="004205DA" w:rsidRPr="0070577E">
        <w:rPr>
          <w:rFonts w:asciiTheme="minorHAnsi" w:hAnsiTheme="minorHAnsi"/>
          <w:sz w:val="22"/>
          <w:szCs w:val="22"/>
        </w:rPr>
        <w:t>Gospodarki Wodnej”.</w:t>
      </w:r>
    </w:p>
    <w:p w14:paraId="1C29071E" w14:textId="77777777" w:rsidR="004205DA" w:rsidRPr="00E5082D" w:rsidRDefault="004205DA" w:rsidP="004205DA">
      <w:pPr>
        <w:spacing w:before="240" w:after="120"/>
        <w:jc w:val="both"/>
        <w:rPr>
          <w:rFonts w:asciiTheme="minorHAnsi" w:hAnsiTheme="minorHAnsi"/>
          <w:sz w:val="20"/>
          <w:szCs w:val="20"/>
        </w:rPr>
      </w:pPr>
    </w:p>
    <w:sectPr w:rsidR="004205DA" w:rsidRPr="00E5082D" w:rsidSect="00FA5EDD">
      <w:headerReference w:type="default" r:id="rId9"/>
      <w:footerReference w:type="even" r:id="rId10"/>
      <w:footerReference w:type="default" r:id="rId11"/>
      <w:headerReference w:type="first" r:id="rId12"/>
      <w:pgSz w:w="11906" w:h="16838"/>
      <w:pgMar w:top="1276"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8EDA" w14:textId="77777777" w:rsidR="00E655CC" w:rsidRDefault="00E655CC">
      <w:r>
        <w:separator/>
      </w:r>
    </w:p>
  </w:endnote>
  <w:endnote w:type="continuationSeparator" w:id="0">
    <w:p w14:paraId="64D22150" w14:textId="77777777" w:rsidR="00E655CC" w:rsidRDefault="00E655CC">
      <w:r>
        <w:continuationSeparator/>
      </w:r>
    </w:p>
  </w:endnote>
  <w:endnote w:type="continuationNotice" w:id="1">
    <w:p w14:paraId="0DF5EF39" w14:textId="77777777" w:rsidR="00E655CC" w:rsidRDefault="00E65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F6BA" w14:textId="77777777" w:rsidR="00524CA5" w:rsidRDefault="00524CA5"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9002A8" w14:textId="77777777" w:rsidR="00524CA5" w:rsidRDefault="00524C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DF9B" w14:textId="77777777" w:rsidR="00524CA5" w:rsidRPr="00903074" w:rsidRDefault="00524CA5" w:rsidP="00F5249F">
    <w:pPr>
      <w:pStyle w:val="Stopka"/>
      <w:jc w:val="center"/>
      <w:rPr>
        <w:rFonts w:asciiTheme="minorHAnsi" w:hAnsiTheme="minorHAnsi"/>
        <w:sz w:val="20"/>
        <w:szCs w:val="20"/>
      </w:rPr>
    </w:pPr>
    <w:r w:rsidRPr="00903074">
      <w:rPr>
        <w:rStyle w:val="Numerstrony"/>
        <w:rFonts w:asciiTheme="minorHAnsi" w:hAnsiTheme="minorHAnsi"/>
        <w:sz w:val="20"/>
        <w:szCs w:val="20"/>
      </w:rPr>
      <w:fldChar w:fldCharType="begin"/>
    </w:r>
    <w:r w:rsidRPr="00903074">
      <w:rPr>
        <w:rStyle w:val="Numerstrony"/>
        <w:rFonts w:asciiTheme="minorHAnsi" w:hAnsiTheme="minorHAnsi"/>
        <w:sz w:val="20"/>
        <w:szCs w:val="20"/>
      </w:rPr>
      <w:instrText xml:space="preserve"> PAGE </w:instrText>
    </w:r>
    <w:r w:rsidRPr="00903074">
      <w:rPr>
        <w:rStyle w:val="Numerstrony"/>
        <w:rFonts w:asciiTheme="minorHAnsi" w:hAnsiTheme="minorHAnsi"/>
        <w:sz w:val="20"/>
        <w:szCs w:val="20"/>
      </w:rPr>
      <w:fldChar w:fldCharType="separate"/>
    </w:r>
    <w:r w:rsidR="00E54674">
      <w:rPr>
        <w:rStyle w:val="Numerstrony"/>
        <w:rFonts w:asciiTheme="minorHAnsi" w:hAnsiTheme="minorHAnsi"/>
        <w:noProof/>
        <w:sz w:val="20"/>
        <w:szCs w:val="20"/>
      </w:rPr>
      <w:t>1</w:t>
    </w:r>
    <w:r w:rsidRPr="00903074">
      <w:rPr>
        <w:rStyle w:val="Numerstrony"/>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E827" w14:textId="77777777" w:rsidR="00E655CC" w:rsidRDefault="00E655CC">
      <w:r>
        <w:separator/>
      </w:r>
    </w:p>
  </w:footnote>
  <w:footnote w:type="continuationSeparator" w:id="0">
    <w:p w14:paraId="361F51E1" w14:textId="77777777" w:rsidR="00E655CC" w:rsidRDefault="00E655CC">
      <w:r>
        <w:continuationSeparator/>
      </w:r>
    </w:p>
  </w:footnote>
  <w:footnote w:type="continuationNotice" w:id="1">
    <w:p w14:paraId="6EE09D7D" w14:textId="77777777" w:rsidR="00E655CC" w:rsidRDefault="00E65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E9EB" w14:textId="77777777" w:rsidR="00524CA5" w:rsidRPr="0019123C" w:rsidRDefault="00524CA5" w:rsidP="0019123C">
    <w:pPr>
      <w:tabs>
        <w:tab w:val="left" w:pos="-3402"/>
        <w:tab w:val="left" w:pos="-3119"/>
        <w:tab w:val="left" w:pos="-2694"/>
        <w:tab w:val="left" w:pos="993"/>
      </w:tabs>
      <w:ind w:left="1986" w:hanging="993"/>
      <w:jc w:val="right"/>
      <w:rPr>
        <w:rFonts w:ascii="Calibri" w:hAnsi="Calibri"/>
        <w:sz w:val="20"/>
        <w:szCs w:val="20"/>
      </w:rPr>
    </w:pPr>
  </w:p>
  <w:p w14:paraId="6CC795B0" w14:textId="77777777" w:rsidR="00524CA5" w:rsidRPr="00AE6284" w:rsidRDefault="00524CA5"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A135" w14:textId="77777777" w:rsidR="00524CA5" w:rsidRDefault="00524CA5" w:rsidP="00462E8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37"/>
    <w:multiLevelType w:val="hybridMultilevel"/>
    <w:tmpl w:val="A82E73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6F6A2D"/>
    <w:multiLevelType w:val="hybridMultilevel"/>
    <w:tmpl w:val="A728558A"/>
    <w:lvl w:ilvl="0" w:tplc="BD90E79C">
      <w:start w:val="1"/>
      <w:numFmt w:val="decimal"/>
      <w:lvlText w:val="%1)"/>
      <w:lvlJc w:val="left"/>
      <w:pPr>
        <w:ind w:left="1135"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58B623B"/>
    <w:multiLevelType w:val="hybridMultilevel"/>
    <w:tmpl w:val="83D4F7DC"/>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D2234"/>
    <w:multiLevelType w:val="multilevel"/>
    <w:tmpl w:val="AFE0B560"/>
    <w:lvl w:ilvl="0">
      <w:start w:val="1"/>
      <w:numFmt w:val="decimal"/>
      <w:lvlText w:val="%1."/>
      <w:lvlJc w:val="left"/>
      <w:pPr>
        <w:ind w:left="1495" w:hanging="360"/>
      </w:pPr>
      <w:rPr>
        <w:rFonts w:asciiTheme="minorHAnsi" w:hAnsiTheme="minorHAnsi" w:hint="default"/>
        <w:sz w:val="22"/>
        <w:szCs w:val="22"/>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271E80"/>
    <w:multiLevelType w:val="hybridMultilevel"/>
    <w:tmpl w:val="42E014D4"/>
    <w:lvl w:ilvl="0" w:tplc="04150017">
      <w:start w:val="1"/>
      <w:numFmt w:val="lowerLetter"/>
      <w:lvlText w:val="%1)"/>
      <w:lvlJc w:val="left"/>
      <w:pPr>
        <w:ind w:left="720" w:hanging="360"/>
      </w:pPr>
      <w:rPr>
        <w:rFonts w:hint="default"/>
      </w:rPr>
    </w:lvl>
    <w:lvl w:ilvl="1" w:tplc="66B2138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DE354D"/>
    <w:multiLevelType w:val="hybridMultilevel"/>
    <w:tmpl w:val="30C2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B4F00"/>
    <w:multiLevelType w:val="hybridMultilevel"/>
    <w:tmpl w:val="06AAEE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97973C2"/>
    <w:multiLevelType w:val="hybridMultilevel"/>
    <w:tmpl w:val="5A2226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C7620CC"/>
    <w:multiLevelType w:val="hybridMultilevel"/>
    <w:tmpl w:val="C4C448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EA72484"/>
    <w:multiLevelType w:val="hybridMultilevel"/>
    <w:tmpl w:val="A0345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05499"/>
    <w:multiLevelType w:val="hybridMultilevel"/>
    <w:tmpl w:val="4E6CEFFC"/>
    <w:lvl w:ilvl="0" w:tplc="04150017">
      <w:start w:val="1"/>
      <w:numFmt w:val="lowerLetter"/>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4807117"/>
    <w:multiLevelType w:val="hybridMultilevel"/>
    <w:tmpl w:val="7BCE2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52676B"/>
    <w:multiLevelType w:val="hybridMultilevel"/>
    <w:tmpl w:val="75942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147F23"/>
    <w:multiLevelType w:val="hybridMultilevel"/>
    <w:tmpl w:val="38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CD4B22"/>
    <w:multiLevelType w:val="hybridMultilevel"/>
    <w:tmpl w:val="2544236A"/>
    <w:lvl w:ilvl="0" w:tplc="0415000F">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nsid w:val="26E259FF"/>
    <w:multiLevelType w:val="hybridMultilevel"/>
    <w:tmpl w:val="B588D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B50589D"/>
    <w:multiLevelType w:val="hybridMultilevel"/>
    <w:tmpl w:val="819E2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BC5696C"/>
    <w:multiLevelType w:val="hybridMultilevel"/>
    <w:tmpl w:val="252EC594"/>
    <w:lvl w:ilvl="0" w:tplc="534ABA68">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E6371"/>
    <w:multiLevelType w:val="hybridMultilevel"/>
    <w:tmpl w:val="C75EEA36"/>
    <w:lvl w:ilvl="0" w:tplc="C36C8C2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582BE1"/>
    <w:multiLevelType w:val="hybridMultilevel"/>
    <w:tmpl w:val="0BB2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2E3ADF"/>
    <w:multiLevelType w:val="multilevel"/>
    <w:tmpl w:val="7286FEEE"/>
    <w:lvl w:ilvl="0">
      <w:start w:val="5"/>
      <w:numFmt w:val="decimal"/>
      <w:lvlText w:val="%1)"/>
      <w:lvlJc w:val="left"/>
      <w:pPr>
        <w:ind w:left="360" w:hanging="360"/>
      </w:pPr>
      <w:rPr>
        <w:rFonts w:hint="default"/>
        <w:b w:val="0"/>
        <w:i w:val="0"/>
        <w:sz w:val="22"/>
        <w:szCs w:val="22"/>
      </w:rPr>
    </w:lvl>
    <w:lvl w:ilvl="1">
      <w:start w:val="1"/>
      <w:numFmt w:val="decimal"/>
      <w:lvlText w:val="%1.%2."/>
      <w:lvlJc w:val="left"/>
      <w:pPr>
        <w:ind w:left="574"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D18E6"/>
    <w:multiLevelType w:val="multilevel"/>
    <w:tmpl w:val="149E6C62"/>
    <w:lvl w:ilvl="0">
      <w:start w:val="5"/>
      <w:numFmt w:val="decimal"/>
      <w:lvlText w:val="%1)"/>
      <w:lvlJc w:val="left"/>
      <w:pPr>
        <w:ind w:left="360" w:hanging="360"/>
      </w:pPr>
      <w:rPr>
        <w:rFonts w:hint="default"/>
        <w:b w:val="0"/>
        <w:i w:val="0"/>
        <w:sz w:val="22"/>
        <w:szCs w:val="22"/>
      </w:rPr>
    </w:lvl>
    <w:lvl w:ilvl="1">
      <w:start w:val="1"/>
      <w:numFmt w:val="decimal"/>
      <w:lvlText w:val="%1.%2."/>
      <w:lvlJc w:val="left"/>
      <w:pPr>
        <w:ind w:left="574"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5319C7"/>
    <w:multiLevelType w:val="multilevel"/>
    <w:tmpl w:val="634CCDEE"/>
    <w:lvl w:ilvl="0">
      <w:start w:val="1"/>
      <w:numFmt w:val="lowerLetter"/>
      <w:lvlText w:val="%1)"/>
      <w:lvlJc w:val="left"/>
      <w:pPr>
        <w:ind w:left="360" w:hanging="360"/>
      </w:pPr>
      <w:rPr>
        <w:rFonts w:hint="default"/>
        <w:b w:val="0"/>
        <w:i w:val="0"/>
        <w:sz w:val="22"/>
        <w:szCs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9E3F33"/>
    <w:multiLevelType w:val="hybridMultilevel"/>
    <w:tmpl w:val="D6528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B76916"/>
    <w:multiLevelType w:val="hybridMultilevel"/>
    <w:tmpl w:val="C90EC328"/>
    <w:lvl w:ilvl="0" w:tplc="04150017">
      <w:start w:val="1"/>
      <w:numFmt w:val="lowerLetter"/>
      <w:lvlText w:val="%1)"/>
      <w:lvlJc w:val="left"/>
      <w:pPr>
        <w:ind w:left="242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7">
    <w:nsid w:val="48D01787"/>
    <w:multiLevelType w:val="hybridMultilevel"/>
    <w:tmpl w:val="170C6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FB40B9"/>
    <w:multiLevelType w:val="hybridMultilevel"/>
    <w:tmpl w:val="8CE00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D0F6C13"/>
    <w:multiLevelType w:val="hybridMultilevel"/>
    <w:tmpl w:val="E2BA9DA2"/>
    <w:lvl w:ilvl="0" w:tplc="EB70EC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491C55"/>
    <w:multiLevelType w:val="hybridMultilevel"/>
    <w:tmpl w:val="1F126760"/>
    <w:lvl w:ilvl="0" w:tplc="C60C346E">
      <w:start w:val="1"/>
      <w:numFmt w:val="decimal"/>
      <w:lvlText w:val="%1)"/>
      <w:lvlJc w:val="left"/>
      <w:pPr>
        <w:tabs>
          <w:tab w:val="num" w:pos="750"/>
        </w:tabs>
        <w:ind w:left="750" w:hanging="390"/>
      </w:pPr>
      <w:rPr>
        <w:rFonts w:hint="default"/>
        <w:b w:val="0"/>
        <w:i w:val="0"/>
        <w:sz w:val="24"/>
        <w:szCs w:val="24"/>
      </w:rPr>
    </w:lvl>
    <w:lvl w:ilvl="1" w:tplc="2F902B16">
      <w:start w:val="1"/>
      <w:numFmt w:val="decimal"/>
      <w:lvlText w:val="%2)"/>
      <w:lvlJc w:val="left"/>
      <w:pPr>
        <w:tabs>
          <w:tab w:val="num" w:pos="1440"/>
        </w:tabs>
        <w:ind w:left="1440" w:hanging="360"/>
      </w:pPr>
      <w:rPr>
        <w:rFonts w:hint="default"/>
        <w:b w:val="0"/>
        <w:i w:val="0"/>
        <w:sz w:val="22"/>
        <w:szCs w:val="22"/>
      </w:rPr>
    </w:lvl>
    <w:lvl w:ilvl="2" w:tplc="EA50A4DC">
      <w:start w:val="8"/>
      <w:numFmt w:val="decimal"/>
      <w:lvlText w:val="%3."/>
      <w:lvlJc w:val="left"/>
      <w:pPr>
        <w:ind w:left="2340" w:hanging="360"/>
      </w:pPr>
      <w:rPr>
        <w:rFonts w:hint="default"/>
        <w:b/>
      </w:rPr>
    </w:lvl>
    <w:lvl w:ilvl="3" w:tplc="F948F1C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AC64AA"/>
    <w:multiLevelType w:val="hybridMultilevel"/>
    <w:tmpl w:val="1DD277FE"/>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830A6C"/>
    <w:multiLevelType w:val="hybridMultilevel"/>
    <w:tmpl w:val="68ECA08C"/>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3">
    <w:nsid w:val="5B725B01"/>
    <w:multiLevelType w:val="hybridMultilevel"/>
    <w:tmpl w:val="429E0598"/>
    <w:lvl w:ilvl="0" w:tplc="0C624DE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8512E"/>
    <w:multiLevelType w:val="multilevel"/>
    <w:tmpl w:val="2FE0FFF8"/>
    <w:lvl w:ilvl="0">
      <w:start w:val="5"/>
      <w:numFmt w:val="decimal"/>
      <w:lvlText w:val="%1)"/>
      <w:lvlJc w:val="left"/>
      <w:pPr>
        <w:ind w:left="360" w:hanging="360"/>
      </w:pPr>
      <w:rPr>
        <w:rFonts w:hint="default"/>
        <w:b w:val="0"/>
        <w:i w:val="0"/>
        <w:sz w:val="22"/>
        <w:szCs w:val="22"/>
      </w:rPr>
    </w:lvl>
    <w:lvl w:ilvl="1">
      <w:start w:val="1"/>
      <w:numFmt w:val="decimal"/>
      <w:lvlText w:val="%1.%2."/>
      <w:lvlJc w:val="left"/>
      <w:pPr>
        <w:ind w:left="574"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8259D1"/>
    <w:multiLevelType w:val="hybridMultilevel"/>
    <w:tmpl w:val="A728558A"/>
    <w:lvl w:ilvl="0" w:tplc="BD90E79C">
      <w:start w:val="1"/>
      <w:numFmt w:val="decimal"/>
      <w:lvlText w:val="%1)"/>
      <w:lvlJc w:val="left"/>
      <w:pPr>
        <w:ind w:left="1135"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863737"/>
    <w:multiLevelType w:val="hybridMultilevel"/>
    <w:tmpl w:val="35487E5A"/>
    <w:lvl w:ilvl="0" w:tplc="A984D4DA">
      <w:start w:val="1"/>
      <w:numFmt w:val="lowerLetter"/>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8777861"/>
    <w:multiLevelType w:val="hybridMultilevel"/>
    <w:tmpl w:val="DCF67B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AA46A02"/>
    <w:multiLevelType w:val="multilevel"/>
    <w:tmpl w:val="8E1A1A38"/>
    <w:lvl w:ilvl="0">
      <w:start w:val="1"/>
      <w:numFmt w:val="lowerLetter"/>
      <w:lvlText w:val="%1)"/>
      <w:lvlJc w:val="left"/>
      <w:pPr>
        <w:ind w:left="360" w:hanging="360"/>
      </w:pPr>
      <w:rPr>
        <w:rFonts w:hint="default"/>
        <w:b w:val="0"/>
        <w:i w:val="0"/>
        <w:sz w:val="22"/>
        <w:szCs w:val="22"/>
      </w:rPr>
    </w:lvl>
    <w:lvl w:ilvl="1">
      <w:start w:val="1"/>
      <w:numFmt w:val="decimal"/>
      <w:lvlText w:val="%1.%2."/>
      <w:lvlJc w:val="left"/>
      <w:pPr>
        <w:ind w:left="574" w:hanging="432"/>
      </w:pPr>
    </w:lvl>
    <w:lvl w:ilvl="2">
      <w:start w:val="1"/>
      <w:numFmt w:val="lowerLetter"/>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047E67"/>
    <w:multiLevelType w:val="hybridMultilevel"/>
    <w:tmpl w:val="8ED8987A"/>
    <w:lvl w:ilvl="0" w:tplc="1C70658A">
      <w:start w:val="1"/>
      <w:numFmt w:val="decimal"/>
      <w:lvlText w:val="%1)"/>
      <w:lvlJc w:val="left"/>
      <w:pPr>
        <w:tabs>
          <w:tab w:val="num" w:pos="360"/>
        </w:tabs>
        <w:ind w:left="360" w:hanging="360"/>
      </w:pPr>
      <w:rPr>
        <w:rFonts w:hint="default"/>
        <w:sz w:val="22"/>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6F0D11A5"/>
    <w:multiLevelType w:val="hybridMultilevel"/>
    <w:tmpl w:val="A4E0D2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FE2114A"/>
    <w:multiLevelType w:val="hybridMultilevel"/>
    <w:tmpl w:val="D4C893A0"/>
    <w:lvl w:ilvl="0" w:tplc="C93A556E">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0C35A1"/>
    <w:multiLevelType w:val="hybridMultilevel"/>
    <w:tmpl w:val="E8768DEC"/>
    <w:lvl w:ilvl="0" w:tplc="0A9EBEC8">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F914D4"/>
    <w:multiLevelType w:val="hybridMultilevel"/>
    <w:tmpl w:val="5B02C906"/>
    <w:lvl w:ilvl="0" w:tplc="3B524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9B5983"/>
    <w:multiLevelType w:val="hybridMultilevel"/>
    <w:tmpl w:val="7E0CF7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7AB2A88"/>
    <w:multiLevelType w:val="hybridMultilevel"/>
    <w:tmpl w:val="DFE61C48"/>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nsid w:val="7BC15C83"/>
    <w:multiLevelType w:val="hybridMultilevel"/>
    <w:tmpl w:val="93048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8"/>
  </w:num>
  <w:num w:numId="3">
    <w:abstractNumId w:val="19"/>
  </w:num>
  <w:num w:numId="4">
    <w:abstractNumId w:val="3"/>
  </w:num>
  <w:num w:numId="5">
    <w:abstractNumId w:val="5"/>
  </w:num>
  <w:num w:numId="6">
    <w:abstractNumId w:val="43"/>
  </w:num>
  <w:num w:numId="7">
    <w:abstractNumId w:val="39"/>
  </w:num>
  <w:num w:numId="8">
    <w:abstractNumId w:val="36"/>
  </w:num>
  <w:num w:numId="9">
    <w:abstractNumId w:val="1"/>
  </w:num>
  <w:num w:numId="10">
    <w:abstractNumId w:val="11"/>
  </w:num>
  <w:num w:numId="11">
    <w:abstractNumId w:val="30"/>
  </w:num>
  <w:num w:numId="12">
    <w:abstractNumId w:val="40"/>
  </w:num>
  <w:num w:numId="13">
    <w:abstractNumId w:val="47"/>
  </w:num>
  <w:num w:numId="14">
    <w:abstractNumId w:val="18"/>
  </w:num>
  <w:num w:numId="15">
    <w:abstractNumId w:val="2"/>
  </w:num>
  <w:num w:numId="16">
    <w:abstractNumId w:val="31"/>
  </w:num>
  <w:num w:numId="17">
    <w:abstractNumId w:val="2"/>
  </w:num>
  <w:num w:numId="18">
    <w:abstractNumId w:val="31"/>
  </w:num>
  <w:num w:numId="19">
    <w:abstractNumId w:val="12"/>
  </w:num>
  <w:num w:numId="20">
    <w:abstractNumId w:val="37"/>
  </w:num>
  <w:num w:numId="21">
    <w:abstractNumId w:val="6"/>
  </w:num>
  <w:num w:numId="22">
    <w:abstractNumId w:val="42"/>
  </w:num>
  <w:num w:numId="23">
    <w:abstractNumId w:val="9"/>
  </w:num>
  <w:num w:numId="24">
    <w:abstractNumId w:val="32"/>
  </w:num>
  <w:num w:numId="25">
    <w:abstractNumId w:val="16"/>
  </w:num>
  <w:num w:numId="26">
    <w:abstractNumId w:val="41"/>
  </w:num>
  <w:num w:numId="27">
    <w:abstractNumId w:val="26"/>
  </w:num>
  <w:num w:numId="28">
    <w:abstractNumId w:val="33"/>
  </w:num>
  <w:num w:numId="29">
    <w:abstractNumId w:val="35"/>
  </w:num>
  <w:num w:numId="30">
    <w:abstractNumId w:val="17"/>
  </w:num>
  <w:num w:numId="31">
    <w:abstractNumId w:val="10"/>
  </w:num>
  <w:num w:numId="32">
    <w:abstractNumId w:val="45"/>
  </w:num>
  <w:num w:numId="33">
    <w:abstractNumId w:val="27"/>
  </w:num>
  <w:num w:numId="34">
    <w:abstractNumId w:val="46"/>
  </w:num>
  <w:num w:numId="35">
    <w:abstractNumId w:val="23"/>
  </w:num>
  <w:num w:numId="36">
    <w:abstractNumId w:val="38"/>
  </w:num>
  <w:num w:numId="37">
    <w:abstractNumId w:val="34"/>
  </w:num>
  <w:num w:numId="38">
    <w:abstractNumId w:val="20"/>
  </w:num>
  <w:num w:numId="39">
    <w:abstractNumId w:val="22"/>
  </w:num>
  <w:num w:numId="40">
    <w:abstractNumId w:val="4"/>
  </w:num>
  <w:num w:numId="41">
    <w:abstractNumId w:val="29"/>
  </w:num>
  <w:num w:numId="42">
    <w:abstractNumId w:val="0"/>
  </w:num>
  <w:num w:numId="43">
    <w:abstractNumId w:val="21"/>
  </w:num>
  <w:num w:numId="44">
    <w:abstractNumId w:val="44"/>
  </w:num>
  <w:num w:numId="45">
    <w:abstractNumId w:val="25"/>
  </w:num>
  <w:num w:numId="46">
    <w:abstractNumId w:val="28"/>
  </w:num>
  <w:num w:numId="47">
    <w:abstractNumId w:val="15"/>
  </w:num>
  <w:num w:numId="48">
    <w:abstractNumId w:val="14"/>
  </w:num>
  <w:num w:numId="49">
    <w:abstractNumId w:val="7"/>
  </w:num>
  <w:num w:numId="5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7"/>
    <w:rsid w:val="000028CB"/>
    <w:rsid w:val="00003947"/>
    <w:rsid w:val="0000559C"/>
    <w:rsid w:val="000130A1"/>
    <w:rsid w:val="0001596A"/>
    <w:rsid w:val="0001604C"/>
    <w:rsid w:val="00016212"/>
    <w:rsid w:val="000170F5"/>
    <w:rsid w:val="000176B4"/>
    <w:rsid w:val="00021398"/>
    <w:rsid w:val="0002411B"/>
    <w:rsid w:val="00026E7E"/>
    <w:rsid w:val="00027686"/>
    <w:rsid w:val="00027B3A"/>
    <w:rsid w:val="00031CD6"/>
    <w:rsid w:val="000343DD"/>
    <w:rsid w:val="00035333"/>
    <w:rsid w:val="00042045"/>
    <w:rsid w:val="0004251A"/>
    <w:rsid w:val="00045702"/>
    <w:rsid w:val="000472EE"/>
    <w:rsid w:val="00055859"/>
    <w:rsid w:val="00056185"/>
    <w:rsid w:val="00056E03"/>
    <w:rsid w:val="00057197"/>
    <w:rsid w:val="00057882"/>
    <w:rsid w:val="00060B43"/>
    <w:rsid w:val="00063821"/>
    <w:rsid w:val="00064ABE"/>
    <w:rsid w:val="00067C03"/>
    <w:rsid w:val="0007120A"/>
    <w:rsid w:val="0007177C"/>
    <w:rsid w:val="0007363F"/>
    <w:rsid w:val="000745AA"/>
    <w:rsid w:val="00075D10"/>
    <w:rsid w:val="00075D25"/>
    <w:rsid w:val="00077658"/>
    <w:rsid w:val="00083A5C"/>
    <w:rsid w:val="00084010"/>
    <w:rsid w:val="00086A35"/>
    <w:rsid w:val="0008706B"/>
    <w:rsid w:val="00090C6A"/>
    <w:rsid w:val="00090DB9"/>
    <w:rsid w:val="00092079"/>
    <w:rsid w:val="000923AF"/>
    <w:rsid w:val="00095C53"/>
    <w:rsid w:val="00095E90"/>
    <w:rsid w:val="0009637B"/>
    <w:rsid w:val="000964FD"/>
    <w:rsid w:val="000A048C"/>
    <w:rsid w:val="000A24B4"/>
    <w:rsid w:val="000A2A8F"/>
    <w:rsid w:val="000A2F46"/>
    <w:rsid w:val="000A30EE"/>
    <w:rsid w:val="000A54FE"/>
    <w:rsid w:val="000A582F"/>
    <w:rsid w:val="000A7995"/>
    <w:rsid w:val="000B047D"/>
    <w:rsid w:val="000B051B"/>
    <w:rsid w:val="000B11E2"/>
    <w:rsid w:val="000B42B3"/>
    <w:rsid w:val="000B64BC"/>
    <w:rsid w:val="000B6CE3"/>
    <w:rsid w:val="000C143D"/>
    <w:rsid w:val="000C7B72"/>
    <w:rsid w:val="000D0289"/>
    <w:rsid w:val="000D13F0"/>
    <w:rsid w:val="000D20E6"/>
    <w:rsid w:val="000D31D6"/>
    <w:rsid w:val="000D3304"/>
    <w:rsid w:val="000D5D2B"/>
    <w:rsid w:val="000D7EE3"/>
    <w:rsid w:val="000E063F"/>
    <w:rsid w:val="000E21BA"/>
    <w:rsid w:val="000E4146"/>
    <w:rsid w:val="000E77FA"/>
    <w:rsid w:val="000F17FC"/>
    <w:rsid w:val="000F2A93"/>
    <w:rsid w:val="000F5D2D"/>
    <w:rsid w:val="000F7511"/>
    <w:rsid w:val="000F7F95"/>
    <w:rsid w:val="00101191"/>
    <w:rsid w:val="001022FC"/>
    <w:rsid w:val="00104A9A"/>
    <w:rsid w:val="001149D1"/>
    <w:rsid w:val="00115378"/>
    <w:rsid w:val="001156F0"/>
    <w:rsid w:val="00121A16"/>
    <w:rsid w:val="0012388D"/>
    <w:rsid w:val="00123FE9"/>
    <w:rsid w:val="00127861"/>
    <w:rsid w:val="00130BC6"/>
    <w:rsid w:val="00132039"/>
    <w:rsid w:val="001330ED"/>
    <w:rsid w:val="00133749"/>
    <w:rsid w:val="001339C5"/>
    <w:rsid w:val="00133DE9"/>
    <w:rsid w:val="00134DF0"/>
    <w:rsid w:val="001350EC"/>
    <w:rsid w:val="00135F6A"/>
    <w:rsid w:val="00136342"/>
    <w:rsid w:val="001374CB"/>
    <w:rsid w:val="00141D77"/>
    <w:rsid w:val="00143794"/>
    <w:rsid w:val="00143EFC"/>
    <w:rsid w:val="0014433C"/>
    <w:rsid w:val="00144712"/>
    <w:rsid w:val="00144C95"/>
    <w:rsid w:val="00144E23"/>
    <w:rsid w:val="001457E4"/>
    <w:rsid w:val="001464B1"/>
    <w:rsid w:val="00147CCB"/>
    <w:rsid w:val="00152881"/>
    <w:rsid w:val="001546BD"/>
    <w:rsid w:val="00155C59"/>
    <w:rsid w:val="001639A4"/>
    <w:rsid w:val="00166E42"/>
    <w:rsid w:val="00167901"/>
    <w:rsid w:val="001707AB"/>
    <w:rsid w:val="001709F5"/>
    <w:rsid w:val="00171F36"/>
    <w:rsid w:val="00172D88"/>
    <w:rsid w:val="00173DEC"/>
    <w:rsid w:val="001762FF"/>
    <w:rsid w:val="0018132F"/>
    <w:rsid w:val="00183ECC"/>
    <w:rsid w:val="0018427B"/>
    <w:rsid w:val="00185EC8"/>
    <w:rsid w:val="0019123C"/>
    <w:rsid w:val="00194B7D"/>
    <w:rsid w:val="001959EB"/>
    <w:rsid w:val="00195E59"/>
    <w:rsid w:val="0019744A"/>
    <w:rsid w:val="001A4E64"/>
    <w:rsid w:val="001A593A"/>
    <w:rsid w:val="001A6377"/>
    <w:rsid w:val="001B0999"/>
    <w:rsid w:val="001B26FA"/>
    <w:rsid w:val="001B5293"/>
    <w:rsid w:val="001B5457"/>
    <w:rsid w:val="001B54D1"/>
    <w:rsid w:val="001B6F91"/>
    <w:rsid w:val="001C0524"/>
    <w:rsid w:val="001C745F"/>
    <w:rsid w:val="001D11C4"/>
    <w:rsid w:val="001D13EE"/>
    <w:rsid w:val="001D274B"/>
    <w:rsid w:val="001D61A1"/>
    <w:rsid w:val="001D6399"/>
    <w:rsid w:val="001D6A62"/>
    <w:rsid w:val="001D6B30"/>
    <w:rsid w:val="001E01B4"/>
    <w:rsid w:val="001E24D4"/>
    <w:rsid w:val="001E255D"/>
    <w:rsid w:val="001E4B4B"/>
    <w:rsid w:val="001E5342"/>
    <w:rsid w:val="001F03D7"/>
    <w:rsid w:val="001F485B"/>
    <w:rsid w:val="001F4B93"/>
    <w:rsid w:val="001F4FFC"/>
    <w:rsid w:val="001F54A9"/>
    <w:rsid w:val="001F55D7"/>
    <w:rsid w:val="001F590B"/>
    <w:rsid w:val="001F61B5"/>
    <w:rsid w:val="001F7656"/>
    <w:rsid w:val="00201569"/>
    <w:rsid w:val="002015B8"/>
    <w:rsid w:val="00204821"/>
    <w:rsid w:val="00205F06"/>
    <w:rsid w:val="00206936"/>
    <w:rsid w:val="002076A5"/>
    <w:rsid w:val="00207749"/>
    <w:rsid w:val="00211521"/>
    <w:rsid w:val="00211A36"/>
    <w:rsid w:val="002123F8"/>
    <w:rsid w:val="00212C18"/>
    <w:rsid w:val="00213D74"/>
    <w:rsid w:val="00216646"/>
    <w:rsid w:val="002169A8"/>
    <w:rsid w:val="00221BCE"/>
    <w:rsid w:val="002241FD"/>
    <w:rsid w:val="00225EF2"/>
    <w:rsid w:val="00230729"/>
    <w:rsid w:val="00232710"/>
    <w:rsid w:val="00233841"/>
    <w:rsid w:val="002349FA"/>
    <w:rsid w:val="0023554C"/>
    <w:rsid w:val="0023609F"/>
    <w:rsid w:val="00236A44"/>
    <w:rsid w:val="00236C08"/>
    <w:rsid w:val="00236F7A"/>
    <w:rsid w:val="002416EF"/>
    <w:rsid w:val="00241BE8"/>
    <w:rsid w:val="00242397"/>
    <w:rsid w:val="00242D92"/>
    <w:rsid w:val="002431AC"/>
    <w:rsid w:val="00243D98"/>
    <w:rsid w:val="00244621"/>
    <w:rsid w:val="00251158"/>
    <w:rsid w:val="0025135E"/>
    <w:rsid w:val="00251C4C"/>
    <w:rsid w:val="00252156"/>
    <w:rsid w:val="00256721"/>
    <w:rsid w:val="002617E5"/>
    <w:rsid w:val="0026188D"/>
    <w:rsid w:val="002622D0"/>
    <w:rsid w:val="00262D1C"/>
    <w:rsid w:val="002666C0"/>
    <w:rsid w:val="002704A6"/>
    <w:rsid w:val="00274CFA"/>
    <w:rsid w:val="0027624E"/>
    <w:rsid w:val="00276AB5"/>
    <w:rsid w:val="00276ED7"/>
    <w:rsid w:val="002843D0"/>
    <w:rsid w:val="002916A7"/>
    <w:rsid w:val="00291FB2"/>
    <w:rsid w:val="00294DC5"/>
    <w:rsid w:val="00296619"/>
    <w:rsid w:val="00296765"/>
    <w:rsid w:val="002A2DED"/>
    <w:rsid w:val="002A40C9"/>
    <w:rsid w:val="002A4F47"/>
    <w:rsid w:val="002A569A"/>
    <w:rsid w:val="002A692E"/>
    <w:rsid w:val="002A7340"/>
    <w:rsid w:val="002B29FB"/>
    <w:rsid w:val="002B31F4"/>
    <w:rsid w:val="002B45D6"/>
    <w:rsid w:val="002C0BE5"/>
    <w:rsid w:val="002C2846"/>
    <w:rsid w:val="002C4749"/>
    <w:rsid w:val="002C5E0D"/>
    <w:rsid w:val="002C75BB"/>
    <w:rsid w:val="002D1330"/>
    <w:rsid w:val="002D14E7"/>
    <w:rsid w:val="002D1F46"/>
    <w:rsid w:val="002D7233"/>
    <w:rsid w:val="002D7C7E"/>
    <w:rsid w:val="002E0B92"/>
    <w:rsid w:val="002E0E36"/>
    <w:rsid w:val="002E2BC3"/>
    <w:rsid w:val="002E2DF0"/>
    <w:rsid w:val="002E325C"/>
    <w:rsid w:val="002E51DD"/>
    <w:rsid w:val="002E52C5"/>
    <w:rsid w:val="002E5BD1"/>
    <w:rsid w:val="002E69B5"/>
    <w:rsid w:val="002F2003"/>
    <w:rsid w:val="002F3F3E"/>
    <w:rsid w:val="002F463C"/>
    <w:rsid w:val="003018F2"/>
    <w:rsid w:val="00301D0D"/>
    <w:rsid w:val="00304872"/>
    <w:rsid w:val="00304B3F"/>
    <w:rsid w:val="0030582F"/>
    <w:rsid w:val="00305AEA"/>
    <w:rsid w:val="00310703"/>
    <w:rsid w:val="00313D61"/>
    <w:rsid w:val="00315BCE"/>
    <w:rsid w:val="00315D5C"/>
    <w:rsid w:val="00316404"/>
    <w:rsid w:val="00316946"/>
    <w:rsid w:val="00317DB8"/>
    <w:rsid w:val="003204CE"/>
    <w:rsid w:val="0032056D"/>
    <w:rsid w:val="00321B91"/>
    <w:rsid w:val="00324F72"/>
    <w:rsid w:val="00325F5F"/>
    <w:rsid w:val="0032608D"/>
    <w:rsid w:val="00327618"/>
    <w:rsid w:val="00332483"/>
    <w:rsid w:val="0033355B"/>
    <w:rsid w:val="003337FD"/>
    <w:rsid w:val="00333C8C"/>
    <w:rsid w:val="00335144"/>
    <w:rsid w:val="0034241E"/>
    <w:rsid w:val="0034402C"/>
    <w:rsid w:val="0034511E"/>
    <w:rsid w:val="00345196"/>
    <w:rsid w:val="00345E10"/>
    <w:rsid w:val="00346165"/>
    <w:rsid w:val="00347B22"/>
    <w:rsid w:val="00347B2B"/>
    <w:rsid w:val="00350E3C"/>
    <w:rsid w:val="00351050"/>
    <w:rsid w:val="00353C0F"/>
    <w:rsid w:val="003579E2"/>
    <w:rsid w:val="003624AE"/>
    <w:rsid w:val="00362A20"/>
    <w:rsid w:val="00363483"/>
    <w:rsid w:val="00363F11"/>
    <w:rsid w:val="00364984"/>
    <w:rsid w:val="00364A65"/>
    <w:rsid w:val="00366012"/>
    <w:rsid w:val="003706EE"/>
    <w:rsid w:val="00374E12"/>
    <w:rsid w:val="003753F6"/>
    <w:rsid w:val="00376592"/>
    <w:rsid w:val="00377159"/>
    <w:rsid w:val="00377C8E"/>
    <w:rsid w:val="0038095D"/>
    <w:rsid w:val="00381332"/>
    <w:rsid w:val="003832C6"/>
    <w:rsid w:val="00383D7B"/>
    <w:rsid w:val="00384051"/>
    <w:rsid w:val="00385137"/>
    <w:rsid w:val="00387680"/>
    <w:rsid w:val="00390993"/>
    <w:rsid w:val="00390C0A"/>
    <w:rsid w:val="0039141B"/>
    <w:rsid w:val="00393305"/>
    <w:rsid w:val="003934F8"/>
    <w:rsid w:val="00393851"/>
    <w:rsid w:val="00394B34"/>
    <w:rsid w:val="0039693B"/>
    <w:rsid w:val="003A0A61"/>
    <w:rsid w:val="003A235F"/>
    <w:rsid w:val="003A2443"/>
    <w:rsid w:val="003A35A1"/>
    <w:rsid w:val="003A4463"/>
    <w:rsid w:val="003A58E1"/>
    <w:rsid w:val="003A5BCE"/>
    <w:rsid w:val="003A6E24"/>
    <w:rsid w:val="003A7994"/>
    <w:rsid w:val="003B02D3"/>
    <w:rsid w:val="003B2818"/>
    <w:rsid w:val="003B3140"/>
    <w:rsid w:val="003B3541"/>
    <w:rsid w:val="003B5F9E"/>
    <w:rsid w:val="003C0CCC"/>
    <w:rsid w:val="003C4DEF"/>
    <w:rsid w:val="003C7D3D"/>
    <w:rsid w:val="003D08F1"/>
    <w:rsid w:val="003D2105"/>
    <w:rsid w:val="003D2477"/>
    <w:rsid w:val="003D283A"/>
    <w:rsid w:val="003D50AF"/>
    <w:rsid w:val="003D583E"/>
    <w:rsid w:val="003D6756"/>
    <w:rsid w:val="003E0B5B"/>
    <w:rsid w:val="003E0EEE"/>
    <w:rsid w:val="003E35D1"/>
    <w:rsid w:val="003E3D76"/>
    <w:rsid w:val="003E419A"/>
    <w:rsid w:val="003E6002"/>
    <w:rsid w:val="003E6A5B"/>
    <w:rsid w:val="003E7AB9"/>
    <w:rsid w:val="003F0508"/>
    <w:rsid w:val="003F36A7"/>
    <w:rsid w:val="003F4DE3"/>
    <w:rsid w:val="003F521B"/>
    <w:rsid w:val="003F5B6B"/>
    <w:rsid w:val="003F5C84"/>
    <w:rsid w:val="003F7195"/>
    <w:rsid w:val="004012B9"/>
    <w:rsid w:val="00401E83"/>
    <w:rsid w:val="00402F9B"/>
    <w:rsid w:val="00403F76"/>
    <w:rsid w:val="00404536"/>
    <w:rsid w:val="004116BE"/>
    <w:rsid w:val="00412790"/>
    <w:rsid w:val="004160E3"/>
    <w:rsid w:val="00416B50"/>
    <w:rsid w:val="00417287"/>
    <w:rsid w:val="00420366"/>
    <w:rsid w:val="004205DA"/>
    <w:rsid w:val="00420DA0"/>
    <w:rsid w:val="00423887"/>
    <w:rsid w:val="004275C5"/>
    <w:rsid w:val="004279A5"/>
    <w:rsid w:val="00431067"/>
    <w:rsid w:val="004310E5"/>
    <w:rsid w:val="004318CB"/>
    <w:rsid w:val="004321C5"/>
    <w:rsid w:val="00432BA2"/>
    <w:rsid w:val="004330F5"/>
    <w:rsid w:val="00441F5A"/>
    <w:rsid w:val="00442E87"/>
    <w:rsid w:val="00444C22"/>
    <w:rsid w:val="00444C3A"/>
    <w:rsid w:val="00445071"/>
    <w:rsid w:val="00445534"/>
    <w:rsid w:val="00447948"/>
    <w:rsid w:val="00450BC0"/>
    <w:rsid w:val="00453C22"/>
    <w:rsid w:val="00454E89"/>
    <w:rsid w:val="00456B56"/>
    <w:rsid w:val="00460265"/>
    <w:rsid w:val="00462E8F"/>
    <w:rsid w:val="004636B7"/>
    <w:rsid w:val="004649AB"/>
    <w:rsid w:val="00465F6C"/>
    <w:rsid w:val="00470A0C"/>
    <w:rsid w:val="00471070"/>
    <w:rsid w:val="00471FC8"/>
    <w:rsid w:val="00472BBB"/>
    <w:rsid w:val="00474045"/>
    <w:rsid w:val="00480F31"/>
    <w:rsid w:val="00483680"/>
    <w:rsid w:val="00485DC1"/>
    <w:rsid w:val="004860E8"/>
    <w:rsid w:val="00487352"/>
    <w:rsid w:val="00492865"/>
    <w:rsid w:val="004940A0"/>
    <w:rsid w:val="004952C5"/>
    <w:rsid w:val="0049579B"/>
    <w:rsid w:val="00495FA6"/>
    <w:rsid w:val="004A2464"/>
    <w:rsid w:val="004A2C7D"/>
    <w:rsid w:val="004A354B"/>
    <w:rsid w:val="004A356B"/>
    <w:rsid w:val="004A5382"/>
    <w:rsid w:val="004B505C"/>
    <w:rsid w:val="004B7613"/>
    <w:rsid w:val="004C2BC5"/>
    <w:rsid w:val="004C7A00"/>
    <w:rsid w:val="004D1675"/>
    <w:rsid w:val="004D2EF9"/>
    <w:rsid w:val="004D3464"/>
    <w:rsid w:val="004D3D45"/>
    <w:rsid w:val="004D496E"/>
    <w:rsid w:val="004D4C12"/>
    <w:rsid w:val="004D4EB4"/>
    <w:rsid w:val="004D663F"/>
    <w:rsid w:val="004E0A00"/>
    <w:rsid w:val="004E227B"/>
    <w:rsid w:val="004E29F2"/>
    <w:rsid w:val="004E6A7C"/>
    <w:rsid w:val="004E6F01"/>
    <w:rsid w:val="004E7FD0"/>
    <w:rsid w:val="004F0D4D"/>
    <w:rsid w:val="004F1968"/>
    <w:rsid w:val="004F50B0"/>
    <w:rsid w:val="004F5768"/>
    <w:rsid w:val="004F6088"/>
    <w:rsid w:val="004F7FA3"/>
    <w:rsid w:val="00502D7A"/>
    <w:rsid w:val="005052E4"/>
    <w:rsid w:val="00505C9F"/>
    <w:rsid w:val="00506664"/>
    <w:rsid w:val="00510B7C"/>
    <w:rsid w:val="00510D06"/>
    <w:rsid w:val="00510D48"/>
    <w:rsid w:val="00511793"/>
    <w:rsid w:val="00512868"/>
    <w:rsid w:val="0051529D"/>
    <w:rsid w:val="00516936"/>
    <w:rsid w:val="005178AD"/>
    <w:rsid w:val="0052051A"/>
    <w:rsid w:val="0052059B"/>
    <w:rsid w:val="0052104B"/>
    <w:rsid w:val="00521179"/>
    <w:rsid w:val="00522CFD"/>
    <w:rsid w:val="00524983"/>
    <w:rsid w:val="00524CA5"/>
    <w:rsid w:val="00526396"/>
    <w:rsid w:val="00526EE4"/>
    <w:rsid w:val="00531052"/>
    <w:rsid w:val="00532422"/>
    <w:rsid w:val="0053671D"/>
    <w:rsid w:val="0053687B"/>
    <w:rsid w:val="00536D32"/>
    <w:rsid w:val="005378C5"/>
    <w:rsid w:val="00537F79"/>
    <w:rsid w:val="00547951"/>
    <w:rsid w:val="0055123E"/>
    <w:rsid w:val="00551E08"/>
    <w:rsid w:val="00552435"/>
    <w:rsid w:val="0055425D"/>
    <w:rsid w:val="005545E3"/>
    <w:rsid w:val="00555C66"/>
    <w:rsid w:val="0055789F"/>
    <w:rsid w:val="00563BCD"/>
    <w:rsid w:val="00566487"/>
    <w:rsid w:val="0056659C"/>
    <w:rsid w:val="005676D1"/>
    <w:rsid w:val="005718A4"/>
    <w:rsid w:val="005727BC"/>
    <w:rsid w:val="005748D6"/>
    <w:rsid w:val="00576709"/>
    <w:rsid w:val="00577769"/>
    <w:rsid w:val="0057799D"/>
    <w:rsid w:val="00582E20"/>
    <w:rsid w:val="005832BD"/>
    <w:rsid w:val="005834E1"/>
    <w:rsid w:val="0058513B"/>
    <w:rsid w:val="00585D91"/>
    <w:rsid w:val="005868E8"/>
    <w:rsid w:val="00587792"/>
    <w:rsid w:val="00590866"/>
    <w:rsid w:val="0059392A"/>
    <w:rsid w:val="00597F0F"/>
    <w:rsid w:val="005A0022"/>
    <w:rsid w:val="005A3653"/>
    <w:rsid w:val="005A4DCA"/>
    <w:rsid w:val="005A520C"/>
    <w:rsid w:val="005A5F29"/>
    <w:rsid w:val="005A7958"/>
    <w:rsid w:val="005B5AA6"/>
    <w:rsid w:val="005C010C"/>
    <w:rsid w:val="005C64BC"/>
    <w:rsid w:val="005D3A07"/>
    <w:rsid w:val="005D6D7E"/>
    <w:rsid w:val="005E2294"/>
    <w:rsid w:val="005E49F1"/>
    <w:rsid w:val="005E5935"/>
    <w:rsid w:val="005E7B4C"/>
    <w:rsid w:val="005F01E3"/>
    <w:rsid w:val="005F0272"/>
    <w:rsid w:val="0060350E"/>
    <w:rsid w:val="0060508E"/>
    <w:rsid w:val="006068F2"/>
    <w:rsid w:val="006073C4"/>
    <w:rsid w:val="006105D0"/>
    <w:rsid w:val="0061083E"/>
    <w:rsid w:val="00610F15"/>
    <w:rsid w:val="00611D9F"/>
    <w:rsid w:val="0061365B"/>
    <w:rsid w:val="00615E62"/>
    <w:rsid w:val="0061623B"/>
    <w:rsid w:val="0062050E"/>
    <w:rsid w:val="00622E0E"/>
    <w:rsid w:val="00623DED"/>
    <w:rsid w:val="00624250"/>
    <w:rsid w:val="0062453A"/>
    <w:rsid w:val="006260D9"/>
    <w:rsid w:val="0062749D"/>
    <w:rsid w:val="00627FA8"/>
    <w:rsid w:val="00630BD4"/>
    <w:rsid w:val="006340DD"/>
    <w:rsid w:val="00634641"/>
    <w:rsid w:val="00636C8B"/>
    <w:rsid w:val="00636FFD"/>
    <w:rsid w:val="00637644"/>
    <w:rsid w:val="00637CF7"/>
    <w:rsid w:val="00640504"/>
    <w:rsid w:val="00640A57"/>
    <w:rsid w:val="0064118A"/>
    <w:rsid w:val="00641768"/>
    <w:rsid w:val="00641FCF"/>
    <w:rsid w:val="00644562"/>
    <w:rsid w:val="006445E6"/>
    <w:rsid w:val="00647975"/>
    <w:rsid w:val="00650B35"/>
    <w:rsid w:val="00652DE2"/>
    <w:rsid w:val="006542D0"/>
    <w:rsid w:val="00655F22"/>
    <w:rsid w:val="0065686A"/>
    <w:rsid w:val="006625A7"/>
    <w:rsid w:val="00664530"/>
    <w:rsid w:val="00664D3B"/>
    <w:rsid w:val="0066522B"/>
    <w:rsid w:val="00665C84"/>
    <w:rsid w:val="006661E1"/>
    <w:rsid w:val="006675AC"/>
    <w:rsid w:val="006712FE"/>
    <w:rsid w:val="006744D3"/>
    <w:rsid w:val="00674C3F"/>
    <w:rsid w:val="00675178"/>
    <w:rsid w:val="006764D6"/>
    <w:rsid w:val="006774D9"/>
    <w:rsid w:val="00677D10"/>
    <w:rsid w:val="00680C57"/>
    <w:rsid w:val="006825D8"/>
    <w:rsid w:val="00683729"/>
    <w:rsid w:val="006857E6"/>
    <w:rsid w:val="006869FC"/>
    <w:rsid w:val="00687941"/>
    <w:rsid w:val="006919AD"/>
    <w:rsid w:val="006A0298"/>
    <w:rsid w:val="006A0C76"/>
    <w:rsid w:val="006A13B0"/>
    <w:rsid w:val="006A2E77"/>
    <w:rsid w:val="006A4681"/>
    <w:rsid w:val="006A4F88"/>
    <w:rsid w:val="006A7924"/>
    <w:rsid w:val="006A7FCA"/>
    <w:rsid w:val="006B0BC1"/>
    <w:rsid w:val="006B25C7"/>
    <w:rsid w:val="006B2724"/>
    <w:rsid w:val="006B32FF"/>
    <w:rsid w:val="006B3D10"/>
    <w:rsid w:val="006B4FBB"/>
    <w:rsid w:val="006B7E55"/>
    <w:rsid w:val="006C053B"/>
    <w:rsid w:val="006C0992"/>
    <w:rsid w:val="006C1D26"/>
    <w:rsid w:val="006C2BF1"/>
    <w:rsid w:val="006C370E"/>
    <w:rsid w:val="006C58F1"/>
    <w:rsid w:val="006D1107"/>
    <w:rsid w:val="006D282A"/>
    <w:rsid w:val="006D5854"/>
    <w:rsid w:val="006D734F"/>
    <w:rsid w:val="006D7E01"/>
    <w:rsid w:val="006E0BF2"/>
    <w:rsid w:val="006E2892"/>
    <w:rsid w:val="006E2FE5"/>
    <w:rsid w:val="006E49C7"/>
    <w:rsid w:val="006E4B4C"/>
    <w:rsid w:val="006E560C"/>
    <w:rsid w:val="006E5724"/>
    <w:rsid w:val="006E680D"/>
    <w:rsid w:val="006E695D"/>
    <w:rsid w:val="006E74F0"/>
    <w:rsid w:val="006F27C9"/>
    <w:rsid w:val="006F5CD1"/>
    <w:rsid w:val="00700898"/>
    <w:rsid w:val="00701577"/>
    <w:rsid w:val="007028DB"/>
    <w:rsid w:val="0070577E"/>
    <w:rsid w:val="007072B1"/>
    <w:rsid w:val="007115B3"/>
    <w:rsid w:val="00714804"/>
    <w:rsid w:val="00716626"/>
    <w:rsid w:val="00717CBA"/>
    <w:rsid w:val="0072076F"/>
    <w:rsid w:val="007261EC"/>
    <w:rsid w:val="00727918"/>
    <w:rsid w:val="00730FD2"/>
    <w:rsid w:val="00731C8A"/>
    <w:rsid w:val="0073414A"/>
    <w:rsid w:val="007349C2"/>
    <w:rsid w:val="00735D2B"/>
    <w:rsid w:val="00736A5E"/>
    <w:rsid w:val="00737CBC"/>
    <w:rsid w:val="00737EFD"/>
    <w:rsid w:val="00740BFD"/>
    <w:rsid w:val="00746C19"/>
    <w:rsid w:val="0074704D"/>
    <w:rsid w:val="00747AF1"/>
    <w:rsid w:val="00750960"/>
    <w:rsid w:val="00754F6E"/>
    <w:rsid w:val="00755189"/>
    <w:rsid w:val="0075540F"/>
    <w:rsid w:val="00756085"/>
    <w:rsid w:val="00757166"/>
    <w:rsid w:val="00760DD1"/>
    <w:rsid w:val="00763D9B"/>
    <w:rsid w:val="00766325"/>
    <w:rsid w:val="007669D7"/>
    <w:rsid w:val="007672F1"/>
    <w:rsid w:val="007721D8"/>
    <w:rsid w:val="00773103"/>
    <w:rsid w:val="007744C0"/>
    <w:rsid w:val="00775A50"/>
    <w:rsid w:val="00781A10"/>
    <w:rsid w:val="00781B30"/>
    <w:rsid w:val="0078431C"/>
    <w:rsid w:val="0079178B"/>
    <w:rsid w:val="00793743"/>
    <w:rsid w:val="007A4B8A"/>
    <w:rsid w:val="007A7294"/>
    <w:rsid w:val="007A7E1B"/>
    <w:rsid w:val="007B45DA"/>
    <w:rsid w:val="007C0B46"/>
    <w:rsid w:val="007C17D6"/>
    <w:rsid w:val="007C6ABF"/>
    <w:rsid w:val="007D4D0F"/>
    <w:rsid w:val="007D5896"/>
    <w:rsid w:val="007D5B46"/>
    <w:rsid w:val="007E090C"/>
    <w:rsid w:val="007E293A"/>
    <w:rsid w:val="007E3748"/>
    <w:rsid w:val="007E6C03"/>
    <w:rsid w:val="007E6CF4"/>
    <w:rsid w:val="007E6E8C"/>
    <w:rsid w:val="007F21CD"/>
    <w:rsid w:val="007F2BAB"/>
    <w:rsid w:val="007F5284"/>
    <w:rsid w:val="007F5D00"/>
    <w:rsid w:val="007F5E79"/>
    <w:rsid w:val="007F677D"/>
    <w:rsid w:val="00803F0A"/>
    <w:rsid w:val="00804170"/>
    <w:rsid w:val="0080466F"/>
    <w:rsid w:val="008106BE"/>
    <w:rsid w:val="0081081C"/>
    <w:rsid w:val="00811B42"/>
    <w:rsid w:val="0081361E"/>
    <w:rsid w:val="00813851"/>
    <w:rsid w:val="008141F4"/>
    <w:rsid w:val="00815D28"/>
    <w:rsid w:val="008178A3"/>
    <w:rsid w:val="00821DE2"/>
    <w:rsid w:val="00822D52"/>
    <w:rsid w:val="008258A5"/>
    <w:rsid w:val="00825F71"/>
    <w:rsid w:val="00826557"/>
    <w:rsid w:val="00827D8C"/>
    <w:rsid w:val="008325CF"/>
    <w:rsid w:val="00832EF0"/>
    <w:rsid w:val="00833598"/>
    <w:rsid w:val="0083386C"/>
    <w:rsid w:val="008339D6"/>
    <w:rsid w:val="00834503"/>
    <w:rsid w:val="00834E4E"/>
    <w:rsid w:val="00836AB3"/>
    <w:rsid w:val="008378F9"/>
    <w:rsid w:val="00841244"/>
    <w:rsid w:val="00841424"/>
    <w:rsid w:val="00841666"/>
    <w:rsid w:val="00841E10"/>
    <w:rsid w:val="008510C0"/>
    <w:rsid w:val="00851F4C"/>
    <w:rsid w:val="00852B21"/>
    <w:rsid w:val="00852B63"/>
    <w:rsid w:val="00852E1B"/>
    <w:rsid w:val="00856090"/>
    <w:rsid w:val="00856152"/>
    <w:rsid w:val="00857B56"/>
    <w:rsid w:val="00857F02"/>
    <w:rsid w:val="00861247"/>
    <w:rsid w:val="00861C07"/>
    <w:rsid w:val="00862232"/>
    <w:rsid w:val="0086470A"/>
    <w:rsid w:val="00865016"/>
    <w:rsid w:val="0086516D"/>
    <w:rsid w:val="00867DAE"/>
    <w:rsid w:val="0087114D"/>
    <w:rsid w:val="008712B0"/>
    <w:rsid w:val="0087172A"/>
    <w:rsid w:val="00872208"/>
    <w:rsid w:val="0087225E"/>
    <w:rsid w:val="00872549"/>
    <w:rsid w:val="00872C82"/>
    <w:rsid w:val="00873C36"/>
    <w:rsid w:val="0087542F"/>
    <w:rsid w:val="00882751"/>
    <w:rsid w:val="00885AA5"/>
    <w:rsid w:val="00885FEF"/>
    <w:rsid w:val="0089444C"/>
    <w:rsid w:val="0089617C"/>
    <w:rsid w:val="00897B32"/>
    <w:rsid w:val="008A0320"/>
    <w:rsid w:val="008A0A0D"/>
    <w:rsid w:val="008A2D91"/>
    <w:rsid w:val="008A50FB"/>
    <w:rsid w:val="008B013C"/>
    <w:rsid w:val="008B0A3F"/>
    <w:rsid w:val="008B25D7"/>
    <w:rsid w:val="008B323B"/>
    <w:rsid w:val="008B531B"/>
    <w:rsid w:val="008B7E21"/>
    <w:rsid w:val="008C0522"/>
    <w:rsid w:val="008C0CF1"/>
    <w:rsid w:val="008C4895"/>
    <w:rsid w:val="008D1C89"/>
    <w:rsid w:val="008E0ECA"/>
    <w:rsid w:val="008E1698"/>
    <w:rsid w:val="008E17A5"/>
    <w:rsid w:val="008E21B1"/>
    <w:rsid w:val="008E232A"/>
    <w:rsid w:val="008E2CB4"/>
    <w:rsid w:val="008E3AA1"/>
    <w:rsid w:val="008E72F5"/>
    <w:rsid w:val="008F0696"/>
    <w:rsid w:val="008F0BFB"/>
    <w:rsid w:val="008F1352"/>
    <w:rsid w:val="008F233C"/>
    <w:rsid w:val="008F5420"/>
    <w:rsid w:val="008F6DCF"/>
    <w:rsid w:val="009003D2"/>
    <w:rsid w:val="00903074"/>
    <w:rsid w:val="009039C4"/>
    <w:rsid w:val="009039F4"/>
    <w:rsid w:val="00905981"/>
    <w:rsid w:val="00911DF3"/>
    <w:rsid w:val="0091477D"/>
    <w:rsid w:val="00915D82"/>
    <w:rsid w:val="009223E7"/>
    <w:rsid w:val="009246BF"/>
    <w:rsid w:val="0092663A"/>
    <w:rsid w:val="00930659"/>
    <w:rsid w:val="0093073A"/>
    <w:rsid w:val="00930835"/>
    <w:rsid w:val="009317EA"/>
    <w:rsid w:val="00933AA1"/>
    <w:rsid w:val="00935194"/>
    <w:rsid w:val="009362C2"/>
    <w:rsid w:val="00936A68"/>
    <w:rsid w:val="00937562"/>
    <w:rsid w:val="00941A60"/>
    <w:rsid w:val="009432B8"/>
    <w:rsid w:val="00945CE7"/>
    <w:rsid w:val="00946A37"/>
    <w:rsid w:val="00947050"/>
    <w:rsid w:val="009470AE"/>
    <w:rsid w:val="009472C2"/>
    <w:rsid w:val="00947A91"/>
    <w:rsid w:val="00952EC3"/>
    <w:rsid w:val="00955A1D"/>
    <w:rsid w:val="0095796C"/>
    <w:rsid w:val="00960460"/>
    <w:rsid w:val="00961DF1"/>
    <w:rsid w:val="00963BA8"/>
    <w:rsid w:val="009649FA"/>
    <w:rsid w:val="00965FC2"/>
    <w:rsid w:val="00970878"/>
    <w:rsid w:val="00970C05"/>
    <w:rsid w:val="00970D95"/>
    <w:rsid w:val="00971A56"/>
    <w:rsid w:val="00972F71"/>
    <w:rsid w:val="0097539F"/>
    <w:rsid w:val="00984E31"/>
    <w:rsid w:val="00985DB5"/>
    <w:rsid w:val="009877D2"/>
    <w:rsid w:val="00987E41"/>
    <w:rsid w:val="00990378"/>
    <w:rsid w:val="00990ACD"/>
    <w:rsid w:val="0099156B"/>
    <w:rsid w:val="009917FC"/>
    <w:rsid w:val="00995124"/>
    <w:rsid w:val="009957B1"/>
    <w:rsid w:val="009977AA"/>
    <w:rsid w:val="009A15DD"/>
    <w:rsid w:val="009A2179"/>
    <w:rsid w:val="009A2241"/>
    <w:rsid w:val="009A224C"/>
    <w:rsid w:val="009A266D"/>
    <w:rsid w:val="009A3333"/>
    <w:rsid w:val="009A79E1"/>
    <w:rsid w:val="009B3753"/>
    <w:rsid w:val="009B3C14"/>
    <w:rsid w:val="009B4365"/>
    <w:rsid w:val="009B451F"/>
    <w:rsid w:val="009B4AD3"/>
    <w:rsid w:val="009B6A42"/>
    <w:rsid w:val="009B6DF8"/>
    <w:rsid w:val="009B7E4F"/>
    <w:rsid w:val="009C1655"/>
    <w:rsid w:val="009C1F04"/>
    <w:rsid w:val="009C279E"/>
    <w:rsid w:val="009C5CA1"/>
    <w:rsid w:val="009D13E8"/>
    <w:rsid w:val="009D1C7F"/>
    <w:rsid w:val="009D1CD6"/>
    <w:rsid w:val="009D4119"/>
    <w:rsid w:val="009D45AB"/>
    <w:rsid w:val="009E0837"/>
    <w:rsid w:val="009E297E"/>
    <w:rsid w:val="009E2E83"/>
    <w:rsid w:val="009E3D81"/>
    <w:rsid w:val="009E4E6E"/>
    <w:rsid w:val="009F2588"/>
    <w:rsid w:val="009F354D"/>
    <w:rsid w:val="009F5297"/>
    <w:rsid w:val="009F6B0A"/>
    <w:rsid w:val="009F7D28"/>
    <w:rsid w:val="00A07AAD"/>
    <w:rsid w:val="00A14D7C"/>
    <w:rsid w:val="00A1774E"/>
    <w:rsid w:val="00A22455"/>
    <w:rsid w:val="00A22EB7"/>
    <w:rsid w:val="00A23463"/>
    <w:rsid w:val="00A24898"/>
    <w:rsid w:val="00A24EAA"/>
    <w:rsid w:val="00A25911"/>
    <w:rsid w:val="00A2594F"/>
    <w:rsid w:val="00A25E7F"/>
    <w:rsid w:val="00A27AE0"/>
    <w:rsid w:val="00A310FB"/>
    <w:rsid w:val="00A32F90"/>
    <w:rsid w:val="00A333EB"/>
    <w:rsid w:val="00A33D67"/>
    <w:rsid w:val="00A3619F"/>
    <w:rsid w:val="00A363BA"/>
    <w:rsid w:val="00A426AF"/>
    <w:rsid w:val="00A43C4F"/>
    <w:rsid w:val="00A43D3A"/>
    <w:rsid w:val="00A4773D"/>
    <w:rsid w:val="00A479DE"/>
    <w:rsid w:val="00A47AD8"/>
    <w:rsid w:val="00A50D2B"/>
    <w:rsid w:val="00A51CF4"/>
    <w:rsid w:val="00A5227F"/>
    <w:rsid w:val="00A52827"/>
    <w:rsid w:val="00A52E19"/>
    <w:rsid w:val="00A53C56"/>
    <w:rsid w:val="00A64524"/>
    <w:rsid w:val="00A64AAE"/>
    <w:rsid w:val="00A667B6"/>
    <w:rsid w:val="00A718AE"/>
    <w:rsid w:val="00A737E6"/>
    <w:rsid w:val="00A740F9"/>
    <w:rsid w:val="00A74C96"/>
    <w:rsid w:val="00A76E3B"/>
    <w:rsid w:val="00A77B76"/>
    <w:rsid w:val="00A802B9"/>
    <w:rsid w:val="00A80843"/>
    <w:rsid w:val="00A821A5"/>
    <w:rsid w:val="00A84A96"/>
    <w:rsid w:val="00A853A7"/>
    <w:rsid w:val="00A8587C"/>
    <w:rsid w:val="00A8743E"/>
    <w:rsid w:val="00A92280"/>
    <w:rsid w:val="00A9260B"/>
    <w:rsid w:val="00A93704"/>
    <w:rsid w:val="00A937E8"/>
    <w:rsid w:val="00A95729"/>
    <w:rsid w:val="00A95A97"/>
    <w:rsid w:val="00A96F98"/>
    <w:rsid w:val="00AA1814"/>
    <w:rsid w:val="00AA4525"/>
    <w:rsid w:val="00AA7FBE"/>
    <w:rsid w:val="00AB18E6"/>
    <w:rsid w:val="00AB191D"/>
    <w:rsid w:val="00AB2168"/>
    <w:rsid w:val="00AB2AD5"/>
    <w:rsid w:val="00AB5597"/>
    <w:rsid w:val="00AB6FC7"/>
    <w:rsid w:val="00AB7831"/>
    <w:rsid w:val="00AC0405"/>
    <w:rsid w:val="00AC3864"/>
    <w:rsid w:val="00AC5F1E"/>
    <w:rsid w:val="00AD02BD"/>
    <w:rsid w:val="00AD081B"/>
    <w:rsid w:val="00AD1320"/>
    <w:rsid w:val="00AD2266"/>
    <w:rsid w:val="00AD2DCB"/>
    <w:rsid w:val="00AD40E9"/>
    <w:rsid w:val="00AD4505"/>
    <w:rsid w:val="00AD47E9"/>
    <w:rsid w:val="00AD6C6D"/>
    <w:rsid w:val="00AE10C2"/>
    <w:rsid w:val="00AE6111"/>
    <w:rsid w:val="00AE6284"/>
    <w:rsid w:val="00AE73F4"/>
    <w:rsid w:val="00AE7B23"/>
    <w:rsid w:val="00AF2AAB"/>
    <w:rsid w:val="00AF4119"/>
    <w:rsid w:val="00AF4E7C"/>
    <w:rsid w:val="00AF6B21"/>
    <w:rsid w:val="00B01078"/>
    <w:rsid w:val="00B03B24"/>
    <w:rsid w:val="00B03CC3"/>
    <w:rsid w:val="00B04100"/>
    <w:rsid w:val="00B100A6"/>
    <w:rsid w:val="00B13843"/>
    <w:rsid w:val="00B13906"/>
    <w:rsid w:val="00B14B07"/>
    <w:rsid w:val="00B15DBB"/>
    <w:rsid w:val="00B178C6"/>
    <w:rsid w:val="00B2233D"/>
    <w:rsid w:val="00B223F6"/>
    <w:rsid w:val="00B23FDB"/>
    <w:rsid w:val="00B27767"/>
    <w:rsid w:val="00B3371C"/>
    <w:rsid w:val="00B33B02"/>
    <w:rsid w:val="00B3426A"/>
    <w:rsid w:val="00B34DD0"/>
    <w:rsid w:val="00B35112"/>
    <w:rsid w:val="00B36E2E"/>
    <w:rsid w:val="00B47F22"/>
    <w:rsid w:val="00B52A5D"/>
    <w:rsid w:val="00B52F0B"/>
    <w:rsid w:val="00B53EAB"/>
    <w:rsid w:val="00B56B8E"/>
    <w:rsid w:val="00B64715"/>
    <w:rsid w:val="00B67163"/>
    <w:rsid w:val="00B67409"/>
    <w:rsid w:val="00B72508"/>
    <w:rsid w:val="00B73DBD"/>
    <w:rsid w:val="00B77164"/>
    <w:rsid w:val="00B778C4"/>
    <w:rsid w:val="00B80E89"/>
    <w:rsid w:val="00B8160A"/>
    <w:rsid w:val="00B82986"/>
    <w:rsid w:val="00B855AC"/>
    <w:rsid w:val="00B85B22"/>
    <w:rsid w:val="00B903E8"/>
    <w:rsid w:val="00B909F7"/>
    <w:rsid w:val="00B91A26"/>
    <w:rsid w:val="00B92A3B"/>
    <w:rsid w:val="00B95024"/>
    <w:rsid w:val="00B96797"/>
    <w:rsid w:val="00BA1261"/>
    <w:rsid w:val="00BA2CBE"/>
    <w:rsid w:val="00BA30D0"/>
    <w:rsid w:val="00BA4B8E"/>
    <w:rsid w:val="00BA538B"/>
    <w:rsid w:val="00BB21FF"/>
    <w:rsid w:val="00BB2C21"/>
    <w:rsid w:val="00BB467F"/>
    <w:rsid w:val="00BB74A0"/>
    <w:rsid w:val="00BC08DA"/>
    <w:rsid w:val="00BC3598"/>
    <w:rsid w:val="00BC379E"/>
    <w:rsid w:val="00BC59EF"/>
    <w:rsid w:val="00BD0B0D"/>
    <w:rsid w:val="00BD12B0"/>
    <w:rsid w:val="00BD1482"/>
    <w:rsid w:val="00BD44A3"/>
    <w:rsid w:val="00BD461E"/>
    <w:rsid w:val="00BD6231"/>
    <w:rsid w:val="00BD6753"/>
    <w:rsid w:val="00BE091B"/>
    <w:rsid w:val="00BE419B"/>
    <w:rsid w:val="00BE44E9"/>
    <w:rsid w:val="00BF0552"/>
    <w:rsid w:val="00BF1FE1"/>
    <w:rsid w:val="00BF3009"/>
    <w:rsid w:val="00BF7449"/>
    <w:rsid w:val="00C01475"/>
    <w:rsid w:val="00C0161D"/>
    <w:rsid w:val="00C027EE"/>
    <w:rsid w:val="00C02E85"/>
    <w:rsid w:val="00C0466A"/>
    <w:rsid w:val="00C0688B"/>
    <w:rsid w:val="00C06AFE"/>
    <w:rsid w:val="00C07B78"/>
    <w:rsid w:val="00C11660"/>
    <w:rsid w:val="00C13FF2"/>
    <w:rsid w:val="00C14C4D"/>
    <w:rsid w:val="00C154E2"/>
    <w:rsid w:val="00C166BB"/>
    <w:rsid w:val="00C209E2"/>
    <w:rsid w:val="00C20EFC"/>
    <w:rsid w:val="00C22694"/>
    <w:rsid w:val="00C226D8"/>
    <w:rsid w:val="00C22D7F"/>
    <w:rsid w:val="00C23277"/>
    <w:rsid w:val="00C24388"/>
    <w:rsid w:val="00C248DC"/>
    <w:rsid w:val="00C2705F"/>
    <w:rsid w:val="00C27A07"/>
    <w:rsid w:val="00C3024F"/>
    <w:rsid w:val="00C30953"/>
    <w:rsid w:val="00C30FAD"/>
    <w:rsid w:val="00C31099"/>
    <w:rsid w:val="00C31FBC"/>
    <w:rsid w:val="00C3299D"/>
    <w:rsid w:val="00C35D08"/>
    <w:rsid w:val="00C36A2C"/>
    <w:rsid w:val="00C36C5F"/>
    <w:rsid w:val="00C37C66"/>
    <w:rsid w:val="00C404EA"/>
    <w:rsid w:val="00C40D6A"/>
    <w:rsid w:val="00C40DA1"/>
    <w:rsid w:val="00C42898"/>
    <w:rsid w:val="00C43986"/>
    <w:rsid w:val="00C452B3"/>
    <w:rsid w:val="00C500C2"/>
    <w:rsid w:val="00C55165"/>
    <w:rsid w:val="00C552C3"/>
    <w:rsid w:val="00C555B2"/>
    <w:rsid w:val="00C558BD"/>
    <w:rsid w:val="00C5590A"/>
    <w:rsid w:val="00C56A9F"/>
    <w:rsid w:val="00C573A2"/>
    <w:rsid w:val="00C63BC9"/>
    <w:rsid w:val="00C6766B"/>
    <w:rsid w:val="00C75293"/>
    <w:rsid w:val="00C7572A"/>
    <w:rsid w:val="00C75CEE"/>
    <w:rsid w:val="00C776E5"/>
    <w:rsid w:val="00C778EE"/>
    <w:rsid w:val="00C80B14"/>
    <w:rsid w:val="00C80BF2"/>
    <w:rsid w:val="00C818BE"/>
    <w:rsid w:val="00C83C35"/>
    <w:rsid w:val="00C85DC3"/>
    <w:rsid w:val="00C909A7"/>
    <w:rsid w:val="00C90BDB"/>
    <w:rsid w:val="00C90C3E"/>
    <w:rsid w:val="00C954C7"/>
    <w:rsid w:val="00C962CE"/>
    <w:rsid w:val="00C9706C"/>
    <w:rsid w:val="00C973F4"/>
    <w:rsid w:val="00CA0FF3"/>
    <w:rsid w:val="00CA3947"/>
    <w:rsid w:val="00CA3D66"/>
    <w:rsid w:val="00CA5E28"/>
    <w:rsid w:val="00CA688F"/>
    <w:rsid w:val="00CB12DB"/>
    <w:rsid w:val="00CB1410"/>
    <w:rsid w:val="00CB238D"/>
    <w:rsid w:val="00CB4CAA"/>
    <w:rsid w:val="00CB5B85"/>
    <w:rsid w:val="00CC464B"/>
    <w:rsid w:val="00CC4A33"/>
    <w:rsid w:val="00CC5328"/>
    <w:rsid w:val="00CC5932"/>
    <w:rsid w:val="00CD5C81"/>
    <w:rsid w:val="00CE2F6E"/>
    <w:rsid w:val="00CE594F"/>
    <w:rsid w:val="00CE7B25"/>
    <w:rsid w:val="00CF07BC"/>
    <w:rsid w:val="00CF1AE1"/>
    <w:rsid w:val="00CF2C59"/>
    <w:rsid w:val="00CF3E37"/>
    <w:rsid w:val="00CF6AFA"/>
    <w:rsid w:val="00D00B40"/>
    <w:rsid w:val="00D0521B"/>
    <w:rsid w:val="00D05688"/>
    <w:rsid w:val="00D07F05"/>
    <w:rsid w:val="00D15E57"/>
    <w:rsid w:val="00D1605B"/>
    <w:rsid w:val="00D16064"/>
    <w:rsid w:val="00D16FB8"/>
    <w:rsid w:val="00D171BD"/>
    <w:rsid w:val="00D207D5"/>
    <w:rsid w:val="00D24E18"/>
    <w:rsid w:val="00D2597F"/>
    <w:rsid w:val="00D27E2B"/>
    <w:rsid w:val="00D312A7"/>
    <w:rsid w:val="00D335AA"/>
    <w:rsid w:val="00D3679B"/>
    <w:rsid w:val="00D3684C"/>
    <w:rsid w:val="00D40DD0"/>
    <w:rsid w:val="00D43AB3"/>
    <w:rsid w:val="00D458CD"/>
    <w:rsid w:val="00D45A2B"/>
    <w:rsid w:val="00D5087E"/>
    <w:rsid w:val="00D50EB5"/>
    <w:rsid w:val="00D52048"/>
    <w:rsid w:val="00D5327B"/>
    <w:rsid w:val="00D5388F"/>
    <w:rsid w:val="00D54318"/>
    <w:rsid w:val="00D5684B"/>
    <w:rsid w:val="00D575DA"/>
    <w:rsid w:val="00D57DBD"/>
    <w:rsid w:val="00D617ED"/>
    <w:rsid w:val="00D65509"/>
    <w:rsid w:val="00D6649E"/>
    <w:rsid w:val="00D66BB6"/>
    <w:rsid w:val="00D677F7"/>
    <w:rsid w:val="00D7033F"/>
    <w:rsid w:val="00D76D85"/>
    <w:rsid w:val="00D80602"/>
    <w:rsid w:val="00D80A2D"/>
    <w:rsid w:val="00D87A32"/>
    <w:rsid w:val="00D93962"/>
    <w:rsid w:val="00D947BA"/>
    <w:rsid w:val="00D948AE"/>
    <w:rsid w:val="00D949F9"/>
    <w:rsid w:val="00D94BA7"/>
    <w:rsid w:val="00D95F42"/>
    <w:rsid w:val="00DA2582"/>
    <w:rsid w:val="00DA3152"/>
    <w:rsid w:val="00DA43F2"/>
    <w:rsid w:val="00DA4A48"/>
    <w:rsid w:val="00DA5156"/>
    <w:rsid w:val="00DA726E"/>
    <w:rsid w:val="00DA7AAA"/>
    <w:rsid w:val="00DA7CFB"/>
    <w:rsid w:val="00DB0CF4"/>
    <w:rsid w:val="00DC04BD"/>
    <w:rsid w:val="00DC06BD"/>
    <w:rsid w:val="00DC2BF2"/>
    <w:rsid w:val="00DC2D1F"/>
    <w:rsid w:val="00DC7F2B"/>
    <w:rsid w:val="00DD19F1"/>
    <w:rsid w:val="00DD19F5"/>
    <w:rsid w:val="00DD242B"/>
    <w:rsid w:val="00DD475D"/>
    <w:rsid w:val="00DD5B02"/>
    <w:rsid w:val="00DD6BE1"/>
    <w:rsid w:val="00DE2943"/>
    <w:rsid w:val="00DE3C2F"/>
    <w:rsid w:val="00DE505E"/>
    <w:rsid w:val="00DE7A86"/>
    <w:rsid w:val="00DF200D"/>
    <w:rsid w:val="00DF2771"/>
    <w:rsid w:val="00DF3BB3"/>
    <w:rsid w:val="00DF4109"/>
    <w:rsid w:val="00DF43DA"/>
    <w:rsid w:val="00DF53B8"/>
    <w:rsid w:val="00E03755"/>
    <w:rsid w:val="00E0386F"/>
    <w:rsid w:val="00E06607"/>
    <w:rsid w:val="00E06B66"/>
    <w:rsid w:val="00E06CA0"/>
    <w:rsid w:val="00E0703F"/>
    <w:rsid w:val="00E07068"/>
    <w:rsid w:val="00E07E4D"/>
    <w:rsid w:val="00E10AF5"/>
    <w:rsid w:val="00E1352E"/>
    <w:rsid w:val="00E14CF4"/>
    <w:rsid w:val="00E1662A"/>
    <w:rsid w:val="00E16773"/>
    <w:rsid w:val="00E1793A"/>
    <w:rsid w:val="00E2157F"/>
    <w:rsid w:val="00E21CE1"/>
    <w:rsid w:val="00E230AD"/>
    <w:rsid w:val="00E232BE"/>
    <w:rsid w:val="00E23CC4"/>
    <w:rsid w:val="00E25072"/>
    <w:rsid w:val="00E302A7"/>
    <w:rsid w:val="00E3035A"/>
    <w:rsid w:val="00E31CE5"/>
    <w:rsid w:val="00E32E7B"/>
    <w:rsid w:val="00E352C8"/>
    <w:rsid w:val="00E3779E"/>
    <w:rsid w:val="00E377A3"/>
    <w:rsid w:val="00E40DB7"/>
    <w:rsid w:val="00E40F69"/>
    <w:rsid w:val="00E42B45"/>
    <w:rsid w:val="00E44486"/>
    <w:rsid w:val="00E4646D"/>
    <w:rsid w:val="00E5082D"/>
    <w:rsid w:val="00E543C9"/>
    <w:rsid w:val="00E54674"/>
    <w:rsid w:val="00E55608"/>
    <w:rsid w:val="00E56B59"/>
    <w:rsid w:val="00E603AE"/>
    <w:rsid w:val="00E617CB"/>
    <w:rsid w:val="00E655CC"/>
    <w:rsid w:val="00E65C69"/>
    <w:rsid w:val="00E66436"/>
    <w:rsid w:val="00E717A6"/>
    <w:rsid w:val="00E7264D"/>
    <w:rsid w:val="00E808D2"/>
    <w:rsid w:val="00E86C93"/>
    <w:rsid w:val="00E9085C"/>
    <w:rsid w:val="00EA2187"/>
    <w:rsid w:val="00EA339C"/>
    <w:rsid w:val="00EA7196"/>
    <w:rsid w:val="00EA791B"/>
    <w:rsid w:val="00EB12BF"/>
    <w:rsid w:val="00EB317E"/>
    <w:rsid w:val="00EB42C1"/>
    <w:rsid w:val="00EB4A13"/>
    <w:rsid w:val="00EB5BBD"/>
    <w:rsid w:val="00EB640A"/>
    <w:rsid w:val="00EC1190"/>
    <w:rsid w:val="00EC236A"/>
    <w:rsid w:val="00EC307C"/>
    <w:rsid w:val="00EC3F43"/>
    <w:rsid w:val="00EC42BB"/>
    <w:rsid w:val="00EC4B72"/>
    <w:rsid w:val="00EC5386"/>
    <w:rsid w:val="00EC644D"/>
    <w:rsid w:val="00EC747A"/>
    <w:rsid w:val="00ED0301"/>
    <w:rsid w:val="00ED16DC"/>
    <w:rsid w:val="00ED2570"/>
    <w:rsid w:val="00ED25F1"/>
    <w:rsid w:val="00ED59F0"/>
    <w:rsid w:val="00ED6D74"/>
    <w:rsid w:val="00EE41BF"/>
    <w:rsid w:val="00EE46C3"/>
    <w:rsid w:val="00EE79B2"/>
    <w:rsid w:val="00EF1F64"/>
    <w:rsid w:val="00EF2200"/>
    <w:rsid w:val="00EF7671"/>
    <w:rsid w:val="00EF7C4B"/>
    <w:rsid w:val="00F0123F"/>
    <w:rsid w:val="00F014BD"/>
    <w:rsid w:val="00F02269"/>
    <w:rsid w:val="00F0234A"/>
    <w:rsid w:val="00F0540C"/>
    <w:rsid w:val="00F07542"/>
    <w:rsid w:val="00F140DD"/>
    <w:rsid w:val="00F1494D"/>
    <w:rsid w:val="00F16D53"/>
    <w:rsid w:val="00F17358"/>
    <w:rsid w:val="00F2348F"/>
    <w:rsid w:val="00F26FCB"/>
    <w:rsid w:val="00F27FA7"/>
    <w:rsid w:val="00F33001"/>
    <w:rsid w:val="00F35416"/>
    <w:rsid w:val="00F379AD"/>
    <w:rsid w:val="00F37C0E"/>
    <w:rsid w:val="00F437CD"/>
    <w:rsid w:val="00F444B9"/>
    <w:rsid w:val="00F45357"/>
    <w:rsid w:val="00F46759"/>
    <w:rsid w:val="00F47C6C"/>
    <w:rsid w:val="00F505A3"/>
    <w:rsid w:val="00F5249F"/>
    <w:rsid w:val="00F53959"/>
    <w:rsid w:val="00F56B74"/>
    <w:rsid w:val="00F63838"/>
    <w:rsid w:val="00F65324"/>
    <w:rsid w:val="00F65941"/>
    <w:rsid w:val="00F66761"/>
    <w:rsid w:val="00F67432"/>
    <w:rsid w:val="00F7166C"/>
    <w:rsid w:val="00F7191E"/>
    <w:rsid w:val="00F71AF2"/>
    <w:rsid w:val="00F71F3D"/>
    <w:rsid w:val="00F7319A"/>
    <w:rsid w:val="00F77C99"/>
    <w:rsid w:val="00F812AB"/>
    <w:rsid w:val="00F82786"/>
    <w:rsid w:val="00F82C81"/>
    <w:rsid w:val="00F843FE"/>
    <w:rsid w:val="00F86711"/>
    <w:rsid w:val="00F92776"/>
    <w:rsid w:val="00F93D1C"/>
    <w:rsid w:val="00F97AE1"/>
    <w:rsid w:val="00F97D0A"/>
    <w:rsid w:val="00FA1914"/>
    <w:rsid w:val="00FA433A"/>
    <w:rsid w:val="00FA4597"/>
    <w:rsid w:val="00FA5EDD"/>
    <w:rsid w:val="00FB1FC6"/>
    <w:rsid w:val="00FB2FB5"/>
    <w:rsid w:val="00FC3057"/>
    <w:rsid w:val="00FC4D4B"/>
    <w:rsid w:val="00FD2EC1"/>
    <w:rsid w:val="00FD359E"/>
    <w:rsid w:val="00FD375A"/>
    <w:rsid w:val="00FE5FEB"/>
    <w:rsid w:val="00FE7D8F"/>
    <w:rsid w:val="00FF055B"/>
    <w:rsid w:val="00FF0F1F"/>
    <w:rsid w:val="00FF3765"/>
    <w:rsid w:val="00FF3E18"/>
    <w:rsid w:val="00FF5A65"/>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B07"/>
    <w:rPr>
      <w:sz w:val="24"/>
      <w:szCs w:val="24"/>
    </w:rPr>
  </w:style>
  <w:style w:type="paragraph" w:styleId="Nagwek1">
    <w:name w:val="heading 1"/>
    <w:basedOn w:val="Normalny"/>
    <w:next w:val="Normalny"/>
    <w:link w:val="Nagwek1Znak"/>
    <w:autoRedefine/>
    <w:qFormat/>
    <w:rsid w:val="00C954C7"/>
    <w:pPr>
      <w:keepNext/>
      <w:keepLines/>
      <w:numPr>
        <w:numId w:val="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link w:val="Akapitzlist"/>
    <w:uiPriority w:val="34"/>
    <w:locked/>
    <w:rsid w:val="000343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B07"/>
    <w:rPr>
      <w:sz w:val="24"/>
      <w:szCs w:val="24"/>
    </w:rPr>
  </w:style>
  <w:style w:type="paragraph" w:styleId="Nagwek1">
    <w:name w:val="heading 1"/>
    <w:basedOn w:val="Normalny"/>
    <w:next w:val="Normalny"/>
    <w:link w:val="Nagwek1Znak"/>
    <w:autoRedefine/>
    <w:qFormat/>
    <w:rsid w:val="00C954C7"/>
    <w:pPr>
      <w:keepNext/>
      <w:keepLines/>
      <w:numPr>
        <w:numId w:val="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link w:val="Akapitzlist"/>
    <w:uiPriority w:val="34"/>
    <w:locked/>
    <w:rsid w:val="00034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86414714">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32828525">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3359412">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4EE1-FB0B-43EA-B10B-5DB66396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13798</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DNaumien</dc:creator>
  <cp:lastModifiedBy>Agnieszka</cp:lastModifiedBy>
  <cp:revision>2</cp:revision>
  <cp:lastPrinted>2017-10-31T12:03:00Z</cp:lastPrinted>
  <dcterms:created xsi:type="dcterms:W3CDTF">2017-11-13T15:14:00Z</dcterms:created>
  <dcterms:modified xsi:type="dcterms:W3CDTF">2017-11-13T15:14:00Z</dcterms:modified>
</cp:coreProperties>
</file>